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725E" w:rsidRDefault="008D725E" w:rsidP="00F055DF">
      <w:pPr>
        <w:spacing w:before="120" w:line="480" w:lineRule="auto"/>
        <w:jc w:val="center"/>
        <w:rPr>
          <w:rFonts w:ascii="Times New Roman" w:hAnsi="Times New Roman"/>
          <w:b/>
          <w:sz w:val="32"/>
          <w:szCs w:val="32"/>
          <w:lang w:val="en-GB"/>
        </w:rPr>
      </w:pPr>
      <w:bookmarkStart w:id="0" w:name="_GoBack"/>
      <w:bookmarkEnd w:id="0"/>
      <w:r w:rsidRPr="0038079B">
        <w:rPr>
          <w:rFonts w:ascii="Times New Roman" w:hAnsi="Times New Roman"/>
          <w:b/>
          <w:sz w:val="32"/>
          <w:szCs w:val="32"/>
          <w:lang w:val="en-GB"/>
        </w:rPr>
        <w:t xml:space="preserve">Trust </w:t>
      </w:r>
      <w:r>
        <w:rPr>
          <w:rFonts w:ascii="Times New Roman" w:hAnsi="Times New Roman"/>
          <w:b/>
          <w:sz w:val="32"/>
          <w:szCs w:val="32"/>
          <w:lang w:val="en-GB"/>
        </w:rPr>
        <w:t>P</w:t>
      </w:r>
      <w:r w:rsidRPr="0038079B">
        <w:rPr>
          <w:rFonts w:ascii="Times New Roman" w:hAnsi="Times New Roman"/>
          <w:b/>
          <w:sz w:val="32"/>
          <w:szCs w:val="32"/>
          <w:lang w:val="en-GB"/>
        </w:rPr>
        <w:t xml:space="preserve">rocesses in the </w:t>
      </w:r>
      <w:r>
        <w:rPr>
          <w:rFonts w:ascii="Times New Roman" w:hAnsi="Times New Roman"/>
          <w:b/>
          <w:sz w:val="32"/>
          <w:szCs w:val="32"/>
          <w:lang w:val="en-GB"/>
        </w:rPr>
        <w:t>E</w:t>
      </w:r>
      <w:r w:rsidRPr="0038079B">
        <w:rPr>
          <w:rFonts w:ascii="Times New Roman" w:hAnsi="Times New Roman"/>
          <w:b/>
          <w:sz w:val="32"/>
          <w:szCs w:val="32"/>
          <w:lang w:val="en-GB"/>
        </w:rPr>
        <w:t xml:space="preserve">ye of the </w:t>
      </w:r>
      <w:r>
        <w:rPr>
          <w:rFonts w:ascii="Times New Roman" w:hAnsi="Times New Roman"/>
          <w:b/>
          <w:sz w:val="32"/>
          <w:szCs w:val="32"/>
          <w:lang w:val="en-GB"/>
        </w:rPr>
        <w:t>S</w:t>
      </w:r>
      <w:r w:rsidRPr="0038079B">
        <w:rPr>
          <w:rFonts w:ascii="Times New Roman" w:hAnsi="Times New Roman"/>
          <w:b/>
          <w:sz w:val="32"/>
          <w:szCs w:val="32"/>
          <w:lang w:val="en-GB"/>
        </w:rPr>
        <w:t>torm</w:t>
      </w:r>
      <w:r>
        <w:rPr>
          <w:rFonts w:ascii="Times New Roman" w:hAnsi="Times New Roman"/>
          <w:b/>
          <w:sz w:val="32"/>
          <w:szCs w:val="32"/>
          <w:lang w:val="en-GB"/>
        </w:rPr>
        <w:t>: H</w:t>
      </w:r>
      <w:r w:rsidRPr="0038079B">
        <w:rPr>
          <w:rFonts w:ascii="Times New Roman" w:hAnsi="Times New Roman"/>
          <w:b/>
          <w:sz w:val="32"/>
          <w:szCs w:val="32"/>
          <w:lang w:val="en-GB"/>
        </w:rPr>
        <w:t xml:space="preserve">ow </w:t>
      </w:r>
      <w:r>
        <w:rPr>
          <w:rFonts w:ascii="Times New Roman" w:hAnsi="Times New Roman"/>
          <w:b/>
          <w:sz w:val="32"/>
          <w:szCs w:val="32"/>
          <w:lang w:val="en-GB"/>
        </w:rPr>
        <w:t>D</w:t>
      </w:r>
      <w:r w:rsidRPr="0038079B">
        <w:rPr>
          <w:rFonts w:ascii="Times New Roman" w:hAnsi="Times New Roman"/>
          <w:b/>
          <w:sz w:val="32"/>
          <w:szCs w:val="32"/>
          <w:lang w:val="en-GB"/>
        </w:rPr>
        <w:t xml:space="preserve">o </w:t>
      </w:r>
      <w:r>
        <w:rPr>
          <w:rFonts w:ascii="Times New Roman" w:hAnsi="Times New Roman"/>
          <w:b/>
          <w:sz w:val="32"/>
          <w:szCs w:val="32"/>
          <w:lang w:val="en-GB"/>
        </w:rPr>
        <w:t>We</w:t>
      </w:r>
      <w:r w:rsidRPr="0038079B">
        <w:rPr>
          <w:rFonts w:ascii="Times New Roman" w:hAnsi="Times New Roman"/>
          <w:b/>
          <w:sz w:val="32"/>
          <w:szCs w:val="32"/>
          <w:lang w:val="en-GB"/>
        </w:rPr>
        <w:t xml:space="preserve"> </w:t>
      </w:r>
      <w:r>
        <w:rPr>
          <w:rFonts w:ascii="Times New Roman" w:hAnsi="Times New Roman"/>
          <w:b/>
          <w:sz w:val="32"/>
          <w:szCs w:val="32"/>
          <w:lang w:val="en-GB"/>
        </w:rPr>
        <w:t>C</w:t>
      </w:r>
      <w:r w:rsidRPr="0038079B">
        <w:rPr>
          <w:rFonts w:ascii="Times New Roman" w:hAnsi="Times New Roman"/>
          <w:b/>
          <w:sz w:val="32"/>
          <w:szCs w:val="32"/>
          <w:lang w:val="en-GB"/>
        </w:rPr>
        <w:t xml:space="preserve">ope with </w:t>
      </w:r>
      <w:r>
        <w:rPr>
          <w:rFonts w:ascii="Times New Roman" w:hAnsi="Times New Roman"/>
          <w:b/>
          <w:sz w:val="32"/>
          <w:szCs w:val="32"/>
          <w:lang w:val="en-GB"/>
        </w:rPr>
        <w:t>S</w:t>
      </w:r>
      <w:r w:rsidRPr="0038079B">
        <w:rPr>
          <w:rFonts w:ascii="Times New Roman" w:hAnsi="Times New Roman"/>
          <w:b/>
          <w:sz w:val="32"/>
          <w:szCs w:val="32"/>
          <w:lang w:val="en-GB"/>
        </w:rPr>
        <w:t xml:space="preserve">alient </w:t>
      </w:r>
      <w:r>
        <w:rPr>
          <w:rFonts w:ascii="Times New Roman" w:hAnsi="Times New Roman"/>
          <w:b/>
          <w:sz w:val="32"/>
          <w:szCs w:val="32"/>
          <w:lang w:val="en-GB"/>
        </w:rPr>
        <w:t>V</w:t>
      </w:r>
      <w:r w:rsidRPr="0038079B">
        <w:rPr>
          <w:rFonts w:ascii="Times New Roman" w:hAnsi="Times New Roman"/>
          <w:b/>
          <w:sz w:val="32"/>
          <w:szCs w:val="32"/>
          <w:lang w:val="en-GB"/>
        </w:rPr>
        <w:t>ulnerability</w:t>
      </w:r>
      <w:r>
        <w:rPr>
          <w:rFonts w:ascii="Times New Roman" w:hAnsi="Times New Roman"/>
          <w:b/>
          <w:sz w:val="32"/>
          <w:szCs w:val="32"/>
          <w:lang w:val="en-GB"/>
        </w:rPr>
        <w:t>?</w:t>
      </w:r>
    </w:p>
    <w:p w:rsidR="008D725E" w:rsidRPr="006A31F5" w:rsidRDefault="008D725E" w:rsidP="00F055DF">
      <w:pPr>
        <w:autoSpaceDE w:val="0"/>
        <w:autoSpaceDN w:val="0"/>
        <w:adjustRightInd w:val="0"/>
        <w:jc w:val="center"/>
        <w:rPr>
          <w:rFonts w:ascii="Times New Roman" w:eastAsiaTheme="minorHAnsi" w:hAnsi="Times New Roman"/>
          <w:lang w:val="de-CH"/>
        </w:rPr>
      </w:pPr>
      <w:r w:rsidRPr="006A31F5">
        <w:rPr>
          <w:rFonts w:ascii="Times New Roman" w:eastAsiaTheme="minorHAnsi" w:hAnsi="Times New Roman"/>
          <w:lang w:val="de-CH"/>
        </w:rPr>
        <w:t>Rosalind Searle</w:t>
      </w:r>
      <w:r w:rsidRPr="006A31F5">
        <w:rPr>
          <w:rFonts w:ascii="Times New Roman" w:eastAsiaTheme="minorHAnsi" w:hAnsi="Times New Roman"/>
          <w:vertAlign w:val="superscript"/>
          <w:lang w:val="de-CH"/>
        </w:rPr>
        <w:t>1</w:t>
      </w:r>
      <w:r w:rsidRPr="006A31F5">
        <w:rPr>
          <w:rFonts w:ascii="Times New Roman" w:eastAsiaTheme="minorHAnsi" w:hAnsi="Times New Roman"/>
          <w:lang w:val="de-CH"/>
        </w:rPr>
        <w:t>, Ann Marie Nienaber</w:t>
      </w:r>
      <w:r w:rsidRPr="006A31F5">
        <w:rPr>
          <w:rFonts w:ascii="Times New Roman" w:eastAsiaTheme="minorHAnsi" w:hAnsi="Times New Roman"/>
          <w:vertAlign w:val="superscript"/>
          <w:lang w:val="de-CH"/>
        </w:rPr>
        <w:t>1</w:t>
      </w:r>
      <w:r w:rsidRPr="006A31F5">
        <w:rPr>
          <w:rFonts w:ascii="Times New Roman" w:eastAsiaTheme="minorHAnsi" w:hAnsi="Times New Roman"/>
          <w:lang w:val="de-CH"/>
        </w:rPr>
        <w:t>,Antoinette Weibel</w:t>
      </w:r>
      <w:r w:rsidRPr="006A31F5">
        <w:rPr>
          <w:rFonts w:ascii="Times New Roman" w:eastAsiaTheme="minorHAnsi" w:hAnsi="Times New Roman"/>
          <w:vertAlign w:val="superscript"/>
          <w:lang w:val="de-CH"/>
        </w:rPr>
        <w:t>2</w:t>
      </w:r>
      <w:r w:rsidRPr="006A31F5">
        <w:rPr>
          <w:rFonts w:ascii="Times New Roman" w:eastAsiaTheme="minorHAnsi" w:hAnsi="Times New Roman"/>
          <w:lang w:val="de-CH"/>
        </w:rPr>
        <w:t>, and Deanne</w:t>
      </w:r>
    </w:p>
    <w:p w:rsidR="008D725E" w:rsidRPr="00341CE0" w:rsidRDefault="008D725E" w:rsidP="00F055DF">
      <w:pPr>
        <w:autoSpaceDE w:val="0"/>
        <w:autoSpaceDN w:val="0"/>
        <w:adjustRightInd w:val="0"/>
        <w:jc w:val="center"/>
        <w:rPr>
          <w:rFonts w:ascii="Times New Roman" w:eastAsiaTheme="minorHAnsi" w:hAnsi="Times New Roman"/>
          <w:lang w:val="en-GB"/>
        </w:rPr>
      </w:pPr>
      <w:r w:rsidRPr="00341CE0">
        <w:rPr>
          <w:rFonts w:ascii="Times New Roman" w:eastAsiaTheme="minorHAnsi" w:hAnsi="Times New Roman"/>
          <w:lang w:val="en-GB"/>
        </w:rPr>
        <w:t>Den Hartog</w:t>
      </w:r>
      <w:r w:rsidRPr="00341CE0">
        <w:rPr>
          <w:rFonts w:ascii="Times New Roman" w:eastAsiaTheme="minorHAnsi" w:hAnsi="Times New Roman"/>
          <w:vertAlign w:val="superscript"/>
          <w:lang w:val="en-GB"/>
        </w:rPr>
        <w:t>3</w:t>
      </w:r>
    </w:p>
    <w:p w:rsidR="008D725E" w:rsidRPr="00341CE0" w:rsidRDefault="008D725E" w:rsidP="00F055DF">
      <w:pPr>
        <w:spacing w:before="120" w:line="480" w:lineRule="auto"/>
        <w:jc w:val="center"/>
        <w:rPr>
          <w:rFonts w:ascii="Times New Roman" w:eastAsiaTheme="minorHAnsi" w:hAnsi="Times New Roman"/>
          <w:lang w:val="en-GB"/>
        </w:rPr>
      </w:pPr>
      <w:r w:rsidRPr="00341CE0">
        <w:rPr>
          <w:rFonts w:ascii="Times New Roman" w:eastAsiaTheme="minorHAnsi" w:hAnsi="Times New Roman"/>
          <w:vertAlign w:val="superscript"/>
          <w:lang w:val="en-GB"/>
        </w:rPr>
        <w:t>1</w:t>
      </w:r>
      <w:r w:rsidRPr="00341CE0">
        <w:rPr>
          <w:rFonts w:ascii="Times New Roman" w:eastAsiaTheme="minorHAnsi" w:hAnsi="Times New Roman"/>
          <w:lang w:val="en-GB"/>
        </w:rPr>
        <w:t xml:space="preserve">Coventry University, </w:t>
      </w:r>
      <w:r w:rsidRPr="00341CE0">
        <w:rPr>
          <w:rFonts w:ascii="Times New Roman" w:eastAsiaTheme="minorHAnsi" w:hAnsi="Times New Roman"/>
          <w:vertAlign w:val="superscript"/>
          <w:lang w:val="en-GB"/>
        </w:rPr>
        <w:t xml:space="preserve">2 </w:t>
      </w:r>
      <w:r w:rsidRPr="00341CE0">
        <w:rPr>
          <w:rFonts w:ascii="Times New Roman" w:eastAsiaTheme="minorHAnsi" w:hAnsi="Times New Roman"/>
          <w:lang w:val="en-GB"/>
        </w:rPr>
        <w:t xml:space="preserve">University of St. Gallen and </w:t>
      </w:r>
      <w:r w:rsidRPr="00341CE0">
        <w:rPr>
          <w:rFonts w:ascii="Times New Roman" w:eastAsiaTheme="minorHAnsi" w:hAnsi="Times New Roman"/>
          <w:vertAlign w:val="superscript"/>
          <w:lang w:val="en-GB"/>
        </w:rPr>
        <w:t>3</w:t>
      </w:r>
      <w:r w:rsidRPr="00341CE0">
        <w:rPr>
          <w:rFonts w:ascii="Times New Roman" w:eastAsiaTheme="minorHAnsi" w:hAnsi="Times New Roman"/>
          <w:lang w:val="en-GB"/>
        </w:rPr>
        <w:t>University of Amsterdam</w:t>
      </w:r>
    </w:p>
    <w:p w:rsidR="008D725E" w:rsidRPr="00341CE0" w:rsidRDefault="008D725E" w:rsidP="00F055DF">
      <w:pPr>
        <w:spacing w:before="120" w:line="480" w:lineRule="auto"/>
        <w:jc w:val="center"/>
        <w:rPr>
          <w:rFonts w:ascii="Times New Roman" w:hAnsi="Times New Roman"/>
          <w:b/>
          <w:lang w:val="en-GB"/>
        </w:rPr>
      </w:pPr>
      <w:r w:rsidRPr="00341CE0">
        <w:rPr>
          <w:rFonts w:ascii="Times New Roman" w:eastAsiaTheme="minorHAnsi" w:hAnsi="Times New Roman"/>
          <w:b/>
          <w:lang w:val="en-GB"/>
        </w:rPr>
        <w:t xml:space="preserve">Please note all of the authors contributed equally to this paper and so author order in no way denotes </w:t>
      </w:r>
      <w:r w:rsidR="00341CE0">
        <w:rPr>
          <w:rFonts w:ascii="Times New Roman" w:eastAsiaTheme="minorHAnsi" w:hAnsi="Times New Roman"/>
          <w:b/>
          <w:lang w:val="en-GB"/>
        </w:rPr>
        <w:t xml:space="preserve">their level of </w:t>
      </w:r>
      <w:r w:rsidRPr="00341CE0">
        <w:rPr>
          <w:rFonts w:ascii="Times New Roman" w:hAnsi="Times New Roman"/>
          <w:b/>
          <w:lang w:val="en-GB"/>
        </w:rPr>
        <w:t>involvement</w:t>
      </w:r>
    </w:p>
    <w:p w:rsidR="008D725E" w:rsidRDefault="008D725E" w:rsidP="00F56E15">
      <w:pPr>
        <w:pStyle w:val="berschrift2"/>
        <w:tabs>
          <w:tab w:val="left" w:pos="6336"/>
        </w:tabs>
      </w:pPr>
      <w:r>
        <w:t>Introduction</w:t>
      </w:r>
    </w:p>
    <w:p w:rsidR="008D725E" w:rsidRDefault="008D725E" w:rsidP="00603DA3">
      <w:pPr>
        <w:autoSpaceDE w:val="0"/>
        <w:autoSpaceDN w:val="0"/>
        <w:adjustRightInd w:val="0"/>
        <w:spacing w:line="480" w:lineRule="auto"/>
        <w:ind w:firstLine="720"/>
        <w:jc w:val="both"/>
        <w:rPr>
          <w:rFonts w:ascii="Times New Roman" w:hAnsi="Times New Roman"/>
          <w:lang w:eastAsia="de-DE"/>
        </w:rPr>
      </w:pPr>
      <w:r w:rsidRPr="00756EEF">
        <w:rPr>
          <w:rFonts w:ascii="Times New Roman" w:hAnsi="Times New Roman"/>
          <w:lang w:eastAsia="de-DE"/>
        </w:rPr>
        <w:t>Disruptive change has become a trademark of the post-financial crisis era. Many organi</w:t>
      </w:r>
      <w:r w:rsidR="00341CE0">
        <w:rPr>
          <w:rFonts w:ascii="Times New Roman" w:hAnsi="Times New Roman"/>
          <w:lang w:eastAsia="de-DE"/>
        </w:rPr>
        <w:t>s</w:t>
      </w:r>
      <w:r w:rsidRPr="00756EEF">
        <w:rPr>
          <w:rFonts w:ascii="Times New Roman" w:hAnsi="Times New Roman"/>
          <w:lang w:eastAsia="de-DE"/>
        </w:rPr>
        <w:t>ations</w:t>
      </w:r>
      <w:r>
        <w:rPr>
          <w:rFonts w:ascii="Times New Roman" w:hAnsi="Times New Roman"/>
          <w:lang w:eastAsia="de-DE"/>
        </w:rPr>
        <w:t xml:space="preserve"> </w:t>
      </w:r>
      <w:r w:rsidRPr="00756EEF">
        <w:rPr>
          <w:rFonts w:ascii="Times New Roman" w:hAnsi="Times New Roman"/>
          <w:lang w:eastAsia="de-DE"/>
        </w:rPr>
        <w:t xml:space="preserve">are facing extremely challenging austerity-based situations, </w:t>
      </w:r>
      <w:r>
        <w:rPr>
          <w:rFonts w:ascii="Times New Roman" w:hAnsi="Times New Roman"/>
          <w:lang w:eastAsia="de-DE"/>
        </w:rPr>
        <w:t>a</w:t>
      </w:r>
      <w:r w:rsidRPr="00756EEF">
        <w:rPr>
          <w:rFonts w:ascii="Times New Roman" w:hAnsi="Times New Roman"/>
          <w:lang w:eastAsia="de-DE"/>
        </w:rPr>
        <w:t>ffect</w:t>
      </w:r>
      <w:r>
        <w:rPr>
          <w:rFonts w:ascii="Times New Roman" w:hAnsi="Times New Roman"/>
          <w:lang w:eastAsia="de-DE"/>
        </w:rPr>
        <w:t>ing</w:t>
      </w:r>
      <w:r w:rsidRPr="00756EEF">
        <w:rPr>
          <w:rFonts w:ascii="Times New Roman" w:hAnsi="Times New Roman"/>
          <w:lang w:eastAsia="de-DE"/>
        </w:rPr>
        <w:t xml:space="preserve"> and disrupt</w:t>
      </w:r>
      <w:r>
        <w:rPr>
          <w:rFonts w:ascii="Times New Roman" w:hAnsi="Times New Roman"/>
          <w:lang w:eastAsia="de-DE"/>
        </w:rPr>
        <w:t>ing</w:t>
      </w:r>
      <w:r w:rsidRPr="00756EEF">
        <w:rPr>
          <w:rFonts w:ascii="Times New Roman" w:hAnsi="Times New Roman"/>
          <w:lang w:eastAsia="de-DE"/>
        </w:rPr>
        <w:t xml:space="preserve"> their business model and their institutional logic, </w:t>
      </w:r>
      <w:r>
        <w:rPr>
          <w:rFonts w:ascii="Times New Roman" w:hAnsi="Times New Roman"/>
          <w:lang w:eastAsia="de-DE"/>
        </w:rPr>
        <w:t xml:space="preserve">and </w:t>
      </w:r>
      <w:r w:rsidRPr="00756EEF">
        <w:rPr>
          <w:rFonts w:ascii="Times New Roman" w:hAnsi="Times New Roman"/>
          <w:lang w:eastAsia="de-DE"/>
        </w:rPr>
        <w:t xml:space="preserve">leaving employees vulnerable to job threat. </w:t>
      </w:r>
      <w:r>
        <w:rPr>
          <w:rFonts w:ascii="Times New Roman" w:hAnsi="Times New Roman"/>
          <w:lang w:eastAsia="de-DE"/>
        </w:rPr>
        <w:t xml:space="preserve">The UK public sector is a particular case in point as it has </w:t>
      </w:r>
      <w:r w:rsidRPr="00756EEF">
        <w:rPr>
          <w:rFonts w:ascii="Times New Roman" w:hAnsi="Times New Roman"/>
          <w:lang w:eastAsia="de-DE"/>
        </w:rPr>
        <w:t xml:space="preserve">already faced a series of dramatic budget cuts (up to 25-30%) </w:t>
      </w:r>
      <w:r>
        <w:rPr>
          <w:rFonts w:ascii="Times New Roman" w:hAnsi="Times New Roman"/>
          <w:noProof/>
          <w:lang w:eastAsia="de-DE"/>
        </w:rPr>
        <w:t>(Responsibility 2010, Conway, et al. 2014)</w:t>
      </w:r>
      <w:r w:rsidRPr="00756EEF">
        <w:rPr>
          <w:rFonts w:ascii="Times New Roman" w:hAnsi="Times New Roman"/>
          <w:lang w:eastAsia="de-DE"/>
        </w:rPr>
        <w:t xml:space="preserve">, and </w:t>
      </w:r>
      <w:r>
        <w:rPr>
          <w:rFonts w:ascii="Times New Roman" w:hAnsi="Times New Roman"/>
          <w:lang w:eastAsia="de-DE"/>
        </w:rPr>
        <w:t>is</w:t>
      </w:r>
      <w:r w:rsidRPr="00756EEF">
        <w:rPr>
          <w:rFonts w:ascii="Times New Roman" w:hAnsi="Times New Roman"/>
          <w:lang w:eastAsia="de-DE"/>
        </w:rPr>
        <w:t xml:space="preserve"> now entering a second round of further substantive retrenchment (a</w:t>
      </w:r>
      <w:r>
        <w:rPr>
          <w:rFonts w:ascii="Times New Roman" w:hAnsi="Times New Roman"/>
          <w:lang w:eastAsia="de-DE"/>
        </w:rPr>
        <w:t>n</w:t>
      </w:r>
      <w:r w:rsidRPr="00756EEF">
        <w:rPr>
          <w:rFonts w:ascii="Times New Roman" w:hAnsi="Times New Roman"/>
          <w:lang w:eastAsia="de-DE"/>
        </w:rPr>
        <w:t xml:space="preserve"> additional 25-40% reduction in institutions’ budgets). These cuts have produce</w:t>
      </w:r>
      <w:r>
        <w:rPr>
          <w:rFonts w:ascii="Times New Roman" w:hAnsi="Times New Roman"/>
          <w:lang w:eastAsia="de-DE"/>
        </w:rPr>
        <w:t>d</w:t>
      </w:r>
      <w:r w:rsidRPr="00756EEF">
        <w:rPr>
          <w:rFonts w:ascii="Times New Roman" w:hAnsi="Times New Roman"/>
          <w:lang w:eastAsia="de-DE"/>
        </w:rPr>
        <w:t xml:space="preserve"> a different and diminished scale and scope of the public sector within the UK economy, </w:t>
      </w:r>
      <w:r>
        <w:rPr>
          <w:rFonts w:ascii="Times New Roman" w:hAnsi="Times New Roman"/>
          <w:lang w:eastAsia="de-DE"/>
        </w:rPr>
        <w:t xml:space="preserve">with </w:t>
      </w:r>
      <w:r w:rsidRPr="00756EEF">
        <w:rPr>
          <w:rFonts w:ascii="Times New Roman" w:hAnsi="Times New Roman"/>
          <w:lang w:eastAsia="de-DE"/>
        </w:rPr>
        <w:t xml:space="preserve">the next round anticipated to create </w:t>
      </w:r>
      <w:r>
        <w:rPr>
          <w:rFonts w:ascii="Times New Roman" w:hAnsi="Times New Roman"/>
          <w:lang w:eastAsia="de-DE"/>
        </w:rPr>
        <w:t xml:space="preserve">further </w:t>
      </w:r>
      <w:r w:rsidRPr="00756EEF">
        <w:rPr>
          <w:rFonts w:ascii="Times New Roman" w:hAnsi="Times New Roman"/>
          <w:lang w:eastAsia="de-DE"/>
        </w:rPr>
        <w:t xml:space="preserve">profound and enduring changes, which threaten public sector employees in a number of substantive ways. </w:t>
      </w:r>
      <w:r w:rsidRPr="008E0DA3">
        <w:rPr>
          <w:rFonts w:ascii="Times New Roman" w:hAnsi="Times New Roman"/>
          <w:lang w:eastAsia="de-DE"/>
        </w:rPr>
        <w:t>In such dramatic situations</w:t>
      </w:r>
      <w:r>
        <w:rPr>
          <w:rFonts w:ascii="Times New Roman" w:hAnsi="Times New Roman"/>
          <w:lang w:eastAsia="de-DE"/>
        </w:rPr>
        <w:t>,</w:t>
      </w:r>
      <w:r w:rsidRPr="008E0DA3">
        <w:rPr>
          <w:rFonts w:ascii="Times New Roman" w:hAnsi="Times New Roman"/>
          <w:lang w:eastAsia="de-DE"/>
        </w:rPr>
        <w:t xml:space="preserve"> employee trust, i.e. the willingness of employees to </w:t>
      </w:r>
      <w:r>
        <w:rPr>
          <w:rFonts w:ascii="Times New Roman" w:hAnsi="Times New Roman"/>
          <w:lang w:eastAsia="de-DE"/>
        </w:rPr>
        <w:t>accept vulnerability</w:t>
      </w:r>
      <w:r w:rsidRPr="008E0DA3">
        <w:rPr>
          <w:rFonts w:ascii="Times New Roman" w:hAnsi="Times New Roman"/>
          <w:lang w:eastAsia="de-DE"/>
        </w:rPr>
        <w:t xml:space="preserve"> based on positive </w:t>
      </w:r>
      <w:r w:rsidRPr="00341CE0">
        <w:rPr>
          <w:rFonts w:ascii="Times New Roman" w:hAnsi="Times New Roman"/>
          <w:lang w:eastAsia="de-DE"/>
        </w:rPr>
        <w:t xml:space="preserve">beliefs </w:t>
      </w:r>
      <w:r w:rsidRPr="00341CE0">
        <w:rPr>
          <w:rFonts w:ascii="Times New Roman" w:hAnsi="Times New Roman"/>
          <w:noProof/>
          <w:lang w:eastAsia="de-DE"/>
        </w:rPr>
        <w:t>(Mayer, et al. 1995)</w:t>
      </w:r>
      <w:r w:rsidRPr="00341CE0">
        <w:rPr>
          <w:rFonts w:ascii="Times New Roman" w:hAnsi="Times New Roman"/>
          <w:lang w:eastAsia="de-DE"/>
        </w:rPr>
        <w:t>, is an important means of coping with these accelerating uncertainties.</w:t>
      </w:r>
      <w:r w:rsidRPr="008E0DA3">
        <w:rPr>
          <w:rFonts w:ascii="Times New Roman" w:hAnsi="Times New Roman"/>
          <w:lang w:eastAsia="de-DE"/>
        </w:rPr>
        <w:t xml:space="preserve"> </w:t>
      </w:r>
    </w:p>
    <w:p w:rsidR="008D725E" w:rsidRDefault="008D725E" w:rsidP="00995B1A">
      <w:pPr>
        <w:autoSpaceDE w:val="0"/>
        <w:autoSpaceDN w:val="0"/>
        <w:adjustRightInd w:val="0"/>
        <w:spacing w:line="480" w:lineRule="auto"/>
        <w:ind w:firstLine="720"/>
        <w:jc w:val="both"/>
        <w:rPr>
          <w:rFonts w:ascii="Times New Roman" w:hAnsi="Times New Roman"/>
          <w:lang w:eastAsia="de-DE"/>
        </w:rPr>
      </w:pPr>
      <w:r w:rsidRPr="008E0DA3">
        <w:rPr>
          <w:rFonts w:ascii="Times New Roman" w:hAnsi="Times New Roman"/>
          <w:lang w:eastAsia="de-DE"/>
        </w:rPr>
        <w:t>Research has demonstrated the positive consequences of trust in</w:t>
      </w:r>
      <w:r>
        <w:rPr>
          <w:rFonts w:ascii="Times New Roman" w:hAnsi="Times New Roman"/>
          <w:lang w:eastAsia="de-DE"/>
        </w:rPr>
        <w:t xml:space="preserve"> </w:t>
      </w:r>
      <w:r w:rsidRPr="008E0DA3">
        <w:rPr>
          <w:rFonts w:ascii="Times New Roman" w:hAnsi="Times New Roman"/>
          <w:lang w:eastAsia="de-DE"/>
        </w:rPr>
        <w:t xml:space="preserve">threatening situations, such </w:t>
      </w:r>
      <w:r>
        <w:rPr>
          <w:rFonts w:ascii="Times New Roman" w:hAnsi="Times New Roman"/>
          <w:lang w:eastAsia="de-DE"/>
        </w:rPr>
        <w:t xml:space="preserve">as </w:t>
      </w:r>
      <w:r w:rsidRPr="008E0DA3">
        <w:rPr>
          <w:rFonts w:ascii="Times New Roman" w:hAnsi="Times New Roman"/>
          <w:lang w:eastAsia="de-DE"/>
        </w:rPr>
        <w:t xml:space="preserve">enhancing survivors’ </w:t>
      </w:r>
      <w:r>
        <w:rPr>
          <w:rFonts w:ascii="Times New Roman" w:hAnsi="Times New Roman"/>
          <w:lang w:eastAsia="de-DE"/>
        </w:rPr>
        <w:t xml:space="preserve">ability to </w:t>
      </w:r>
      <w:r w:rsidRPr="008E0DA3">
        <w:rPr>
          <w:rFonts w:ascii="Times New Roman" w:hAnsi="Times New Roman"/>
          <w:lang w:eastAsia="de-DE"/>
        </w:rPr>
        <w:t>cop</w:t>
      </w:r>
      <w:r>
        <w:rPr>
          <w:rFonts w:ascii="Times New Roman" w:hAnsi="Times New Roman"/>
          <w:lang w:eastAsia="de-DE"/>
        </w:rPr>
        <w:t>e</w:t>
      </w:r>
      <w:r w:rsidRPr="008E0DA3">
        <w:rPr>
          <w:rFonts w:ascii="Times New Roman" w:hAnsi="Times New Roman"/>
          <w:lang w:eastAsia="de-DE"/>
        </w:rPr>
        <w:t xml:space="preserve"> with their fears and emotions during layoffs </w:t>
      </w:r>
      <w:r w:rsidRPr="008E0DA3">
        <w:rPr>
          <w:rFonts w:ascii="Times New Roman" w:hAnsi="Times New Roman"/>
          <w:noProof/>
          <w:lang w:eastAsia="de-DE"/>
        </w:rPr>
        <w:t>(Mishra and Mishra 1994)</w:t>
      </w:r>
      <w:r w:rsidRPr="008E0DA3">
        <w:rPr>
          <w:rFonts w:ascii="Times New Roman" w:hAnsi="Times New Roman"/>
          <w:lang w:eastAsia="de-DE"/>
        </w:rPr>
        <w:t xml:space="preserve">, in mitigating a more enduring impact </w:t>
      </w:r>
      <w:r>
        <w:rPr>
          <w:rFonts w:ascii="Times New Roman" w:hAnsi="Times New Roman"/>
          <w:lang w:eastAsia="de-DE"/>
        </w:rPr>
        <w:t xml:space="preserve">for </w:t>
      </w:r>
      <w:r w:rsidRPr="008E0DA3">
        <w:rPr>
          <w:rFonts w:ascii="Times New Roman" w:hAnsi="Times New Roman"/>
          <w:lang w:eastAsia="de-DE"/>
        </w:rPr>
        <w:t xml:space="preserve">subsequent employment </w:t>
      </w:r>
      <w:r w:rsidRPr="008E0DA3">
        <w:rPr>
          <w:rFonts w:ascii="Times New Roman" w:hAnsi="Times New Roman"/>
          <w:noProof/>
          <w:lang w:eastAsia="de-DE"/>
        </w:rPr>
        <w:t>(Pugh, et al. 2003)</w:t>
      </w:r>
      <w:r w:rsidRPr="008E0DA3">
        <w:rPr>
          <w:rFonts w:ascii="Times New Roman" w:hAnsi="Times New Roman"/>
          <w:lang w:eastAsia="de-DE"/>
        </w:rPr>
        <w:t xml:space="preserve">, and </w:t>
      </w:r>
      <w:r>
        <w:rPr>
          <w:rFonts w:ascii="Times New Roman" w:hAnsi="Times New Roman"/>
          <w:lang w:eastAsia="de-DE"/>
        </w:rPr>
        <w:t xml:space="preserve">in enhancing </w:t>
      </w:r>
      <w:r w:rsidRPr="008E0DA3">
        <w:rPr>
          <w:rFonts w:ascii="Times New Roman" w:hAnsi="Times New Roman"/>
          <w:lang w:eastAsia="de-DE"/>
        </w:rPr>
        <w:t xml:space="preserve">resilience </w:t>
      </w:r>
      <w:r w:rsidRPr="008E0DA3">
        <w:rPr>
          <w:rFonts w:ascii="Times New Roman" w:hAnsi="Times New Roman"/>
          <w:noProof/>
          <w:lang w:eastAsia="de-DE"/>
        </w:rPr>
        <w:t>(Harvey, et al. 2003)</w:t>
      </w:r>
      <w:r w:rsidRPr="008E0DA3">
        <w:rPr>
          <w:rFonts w:ascii="Times New Roman" w:hAnsi="Times New Roman"/>
          <w:lang w:eastAsia="de-DE"/>
        </w:rPr>
        <w:t xml:space="preserve">. Yet researchers have been slow to consider how employees actually cope with </w:t>
      </w:r>
      <w:r>
        <w:rPr>
          <w:rFonts w:ascii="Times New Roman" w:hAnsi="Times New Roman"/>
          <w:lang w:eastAsia="de-DE"/>
        </w:rPr>
        <w:t xml:space="preserve">feeling </w:t>
      </w:r>
      <w:r w:rsidRPr="008E0DA3">
        <w:rPr>
          <w:rFonts w:ascii="Times New Roman" w:hAnsi="Times New Roman"/>
          <w:lang w:eastAsia="de-DE"/>
        </w:rPr>
        <w:t>vulnerab</w:t>
      </w:r>
      <w:r>
        <w:rPr>
          <w:rFonts w:ascii="Times New Roman" w:hAnsi="Times New Roman"/>
          <w:lang w:eastAsia="de-DE"/>
        </w:rPr>
        <w:t>le</w:t>
      </w:r>
      <w:r w:rsidRPr="008E0DA3">
        <w:rPr>
          <w:rFonts w:ascii="Times New Roman" w:hAnsi="Times New Roman"/>
          <w:lang w:eastAsia="de-DE"/>
        </w:rPr>
        <w:t xml:space="preserve"> </w:t>
      </w:r>
      <w:r>
        <w:rPr>
          <w:rFonts w:ascii="Times New Roman" w:hAnsi="Times New Roman"/>
          <w:lang w:eastAsia="de-DE"/>
        </w:rPr>
        <w:lastRenderedPageBreak/>
        <w:t>“in the eye of the storm” of</w:t>
      </w:r>
      <w:r w:rsidRPr="008E0DA3">
        <w:rPr>
          <w:rFonts w:ascii="Times New Roman" w:hAnsi="Times New Roman"/>
          <w:lang w:eastAsia="de-DE"/>
        </w:rPr>
        <w:t xml:space="preserve"> such highly threatening situations</w:t>
      </w:r>
      <w:r>
        <w:rPr>
          <w:rFonts w:ascii="Times New Roman" w:hAnsi="Times New Roman"/>
          <w:lang w:eastAsia="de-DE"/>
        </w:rPr>
        <w:t>,</w:t>
      </w:r>
      <w:r w:rsidRPr="008E0DA3">
        <w:rPr>
          <w:rFonts w:ascii="Times New Roman" w:hAnsi="Times New Roman"/>
          <w:lang w:eastAsia="de-DE"/>
        </w:rPr>
        <w:t xml:space="preserve"> </w:t>
      </w:r>
      <w:r>
        <w:rPr>
          <w:rFonts w:ascii="Times New Roman" w:hAnsi="Times New Roman"/>
          <w:lang w:eastAsia="de-DE"/>
        </w:rPr>
        <w:t xml:space="preserve">and </w:t>
      </w:r>
      <w:r w:rsidRPr="008E0DA3">
        <w:rPr>
          <w:rFonts w:ascii="Times New Roman" w:hAnsi="Times New Roman"/>
          <w:lang w:eastAsia="de-DE"/>
        </w:rPr>
        <w:t xml:space="preserve">specifically how </w:t>
      </w:r>
      <w:r>
        <w:rPr>
          <w:rFonts w:ascii="Times New Roman" w:hAnsi="Times New Roman"/>
          <w:lang w:eastAsia="de-DE"/>
        </w:rPr>
        <w:t xml:space="preserve">employees deal with or overcome such </w:t>
      </w:r>
      <w:r w:rsidRPr="008E0DA3">
        <w:rPr>
          <w:rFonts w:ascii="Times New Roman" w:hAnsi="Times New Roman"/>
          <w:lang w:eastAsia="de-DE"/>
        </w:rPr>
        <w:t xml:space="preserve">salient vulnerability. </w:t>
      </w:r>
      <w:r>
        <w:rPr>
          <w:rFonts w:ascii="Times New Roman" w:hAnsi="Times New Roman"/>
          <w:lang w:eastAsia="de-DE"/>
        </w:rPr>
        <w:t>W</w:t>
      </w:r>
      <w:r w:rsidRPr="008E0DA3">
        <w:rPr>
          <w:rFonts w:ascii="Times New Roman" w:hAnsi="Times New Roman"/>
          <w:lang w:eastAsia="de-DE"/>
        </w:rPr>
        <w:t>e know</w:t>
      </w:r>
      <w:r>
        <w:rPr>
          <w:rFonts w:ascii="Times New Roman" w:hAnsi="Times New Roman"/>
          <w:lang w:eastAsia="de-DE"/>
        </w:rPr>
        <w:t xml:space="preserve"> little about</w:t>
      </w:r>
      <w:r w:rsidRPr="008E0DA3">
        <w:rPr>
          <w:rFonts w:ascii="Times New Roman" w:hAnsi="Times New Roman"/>
          <w:lang w:eastAsia="de-DE"/>
        </w:rPr>
        <w:t xml:space="preserve"> </w:t>
      </w:r>
      <w:r w:rsidRPr="00012404">
        <w:rPr>
          <w:rFonts w:ascii="Times New Roman" w:hAnsi="Times New Roman"/>
          <w:lang w:eastAsia="de-DE"/>
        </w:rPr>
        <w:t>how</w:t>
      </w:r>
      <w:r w:rsidRPr="008E0DA3">
        <w:rPr>
          <w:rFonts w:ascii="Times New Roman" w:hAnsi="Times New Roman"/>
          <w:lang w:eastAsia="de-DE"/>
        </w:rPr>
        <w:t xml:space="preserve"> individuals experience</w:t>
      </w:r>
      <w:r>
        <w:rPr>
          <w:rFonts w:ascii="Times New Roman" w:hAnsi="Times New Roman"/>
          <w:lang w:eastAsia="de-DE"/>
        </w:rPr>
        <w:t xml:space="preserve"> and feel</w:t>
      </w:r>
      <w:r w:rsidRPr="008E0DA3">
        <w:rPr>
          <w:rFonts w:ascii="Times New Roman" w:hAnsi="Times New Roman"/>
          <w:lang w:eastAsia="de-DE"/>
        </w:rPr>
        <w:t xml:space="preserve"> the vulnerability </w:t>
      </w:r>
      <w:r>
        <w:rPr>
          <w:rFonts w:ascii="Times New Roman" w:hAnsi="Times New Roman"/>
          <w:lang w:eastAsia="de-DE"/>
        </w:rPr>
        <w:t>inherent in</w:t>
      </w:r>
      <w:r w:rsidRPr="008E0DA3">
        <w:rPr>
          <w:rFonts w:ascii="Times New Roman" w:hAnsi="Times New Roman"/>
          <w:lang w:eastAsia="de-DE"/>
        </w:rPr>
        <w:t xml:space="preserve"> trust, nor how perceptions of </w:t>
      </w:r>
      <w:r>
        <w:rPr>
          <w:rFonts w:ascii="Times New Roman" w:hAnsi="Times New Roman"/>
          <w:lang w:eastAsia="de-DE"/>
        </w:rPr>
        <w:t xml:space="preserve">salient </w:t>
      </w:r>
      <w:r w:rsidRPr="008E0DA3">
        <w:rPr>
          <w:rFonts w:ascii="Times New Roman" w:hAnsi="Times New Roman"/>
          <w:lang w:eastAsia="de-DE"/>
        </w:rPr>
        <w:t>vulnerability</w:t>
      </w:r>
      <w:r>
        <w:rPr>
          <w:rFonts w:ascii="Times New Roman" w:hAnsi="Times New Roman"/>
          <w:lang w:eastAsia="de-DE"/>
        </w:rPr>
        <w:t xml:space="preserve"> are</w:t>
      </w:r>
      <w:r w:rsidRPr="008E0DA3">
        <w:rPr>
          <w:rFonts w:ascii="Times New Roman" w:hAnsi="Times New Roman"/>
          <w:lang w:eastAsia="de-DE"/>
        </w:rPr>
        <w:t xml:space="preserve"> triggered and </w:t>
      </w:r>
      <w:r>
        <w:rPr>
          <w:rFonts w:ascii="Times New Roman" w:hAnsi="Times New Roman"/>
          <w:lang w:eastAsia="de-DE"/>
        </w:rPr>
        <w:t>“</w:t>
      </w:r>
      <w:r w:rsidRPr="008E0DA3">
        <w:rPr>
          <w:rFonts w:ascii="Times New Roman" w:hAnsi="Times New Roman"/>
          <w:lang w:eastAsia="de-DE"/>
        </w:rPr>
        <w:t>resolved</w:t>
      </w:r>
      <w:r>
        <w:rPr>
          <w:rFonts w:ascii="Times New Roman" w:hAnsi="Times New Roman"/>
          <w:lang w:eastAsia="de-DE"/>
        </w:rPr>
        <w:t>” to willingly accept vulnerability in a specific relationship</w:t>
      </w:r>
      <w:r w:rsidRPr="008E0DA3">
        <w:rPr>
          <w:rFonts w:ascii="Times New Roman" w:hAnsi="Times New Roman"/>
          <w:lang w:eastAsia="de-DE"/>
        </w:rPr>
        <w:t xml:space="preserve">. </w:t>
      </w:r>
    </w:p>
    <w:p w:rsidR="008D725E" w:rsidRDefault="008D725E" w:rsidP="00603DA3">
      <w:pPr>
        <w:autoSpaceDE w:val="0"/>
        <w:autoSpaceDN w:val="0"/>
        <w:adjustRightInd w:val="0"/>
        <w:spacing w:line="480" w:lineRule="auto"/>
        <w:ind w:firstLine="720"/>
        <w:jc w:val="both"/>
        <w:rPr>
          <w:rFonts w:ascii="Times New Roman" w:hAnsi="Times New Roman"/>
          <w:lang w:val="en-GB"/>
        </w:rPr>
      </w:pPr>
      <w:r>
        <w:rPr>
          <w:rFonts w:ascii="Times New Roman" w:hAnsi="Times New Roman"/>
          <w:lang w:eastAsia="de-DE"/>
        </w:rPr>
        <w:t xml:space="preserve">The aim of this paper is </w:t>
      </w:r>
      <w:r w:rsidRPr="003A3200">
        <w:rPr>
          <w:rFonts w:ascii="Times" w:hAnsi="Times"/>
          <w:lang w:eastAsia="de-DE"/>
        </w:rPr>
        <w:t>to</w:t>
      </w:r>
      <w:r>
        <w:rPr>
          <w:rFonts w:ascii="Times New Roman" w:hAnsi="Times New Roman"/>
          <w:lang w:eastAsia="de-DE"/>
        </w:rPr>
        <w:t xml:space="preserve"> address this gap in trust research, by exploring how individuals cope with vulnerability in extreme </w:t>
      </w:r>
      <w:r w:rsidR="00341CE0">
        <w:rPr>
          <w:rFonts w:ascii="Times New Roman" w:hAnsi="Times New Roman"/>
          <w:lang w:eastAsia="de-DE"/>
        </w:rPr>
        <w:t>organis</w:t>
      </w:r>
      <w:r>
        <w:rPr>
          <w:rFonts w:ascii="Times New Roman" w:hAnsi="Times New Roman"/>
          <w:lang w:eastAsia="de-DE"/>
        </w:rPr>
        <w:t xml:space="preserve">ational situations, such as these austerity changes. We do this </w:t>
      </w:r>
      <w:r w:rsidRPr="002044B0">
        <w:rPr>
          <w:rFonts w:ascii="Times New Roman" w:hAnsi="Times New Roman"/>
          <w:i/>
          <w:lang w:eastAsia="de-DE"/>
        </w:rPr>
        <w:t>first</w:t>
      </w:r>
      <w:r>
        <w:rPr>
          <w:rFonts w:ascii="Times New Roman" w:hAnsi="Times New Roman"/>
          <w:lang w:eastAsia="de-DE"/>
        </w:rPr>
        <w:t xml:space="preserve"> by revealing incompatibilities within the current trust literature concerning vulnerability. We draw on sense-making literature in order to explore the cognitive, emotional and temporal dimensions of </w:t>
      </w:r>
      <w:r w:rsidRPr="0038079B">
        <w:rPr>
          <w:rFonts w:ascii="Times New Roman" w:hAnsi="Times New Roman"/>
          <w:lang w:val="en-GB" w:eastAsia="de-DE"/>
        </w:rPr>
        <w:t xml:space="preserve">feeling vulnerable in a dependent relationship </w:t>
      </w:r>
      <w:r>
        <w:rPr>
          <w:rFonts w:ascii="Times New Roman" w:hAnsi="Times New Roman"/>
          <w:lang w:val="en-GB" w:eastAsia="de-DE"/>
        </w:rPr>
        <w:t xml:space="preserve">which we contend </w:t>
      </w:r>
      <w:r w:rsidRPr="0038079B">
        <w:rPr>
          <w:rFonts w:ascii="Times New Roman" w:hAnsi="Times New Roman"/>
          <w:lang w:val="en-GB" w:eastAsia="de-DE"/>
        </w:rPr>
        <w:t>is an emotionally and cognitively unpleasant state</w:t>
      </w:r>
      <w:r>
        <w:rPr>
          <w:rFonts w:ascii="Times New Roman" w:hAnsi="Times New Roman"/>
          <w:lang w:val="en-GB" w:eastAsia="de-DE"/>
        </w:rPr>
        <w:t xml:space="preserve"> that</w:t>
      </w:r>
      <w:r w:rsidRPr="0038079B">
        <w:rPr>
          <w:rFonts w:ascii="Times New Roman" w:hAnsi="Times New Roman"/>
          <w:lang w:val="en-GB" w:eastAsia="de-DE"/>
        </w:rPr>
        <w:t xml:space="preserve"> people are motivated to avoid. This unpleasant state </w:t>
      </w:r>
      <w:r>
        <w:rPr>
          <w:rFonts w:ascii="Times New Roman" w:hAnsi="Times New Roman"/>
          <w:lang w:val="en-GB" w:eastAsia="de-DE"/>
        </w:rPr>
        <w:t xml:space="preserve">of salient vulnerability </w:t>
      </w:r>
      <w:r w:rsidRPr="0038079B">
        <w:rPr>
          <w:rFonts w:ascii="Times New Roman" w:hAnsi="Times New Roman"/>
          <w:lang w:val="en-GB" w:eastAsia="de-DE"/>
        </w:rPr>
        <w:t>can be resolved in different ways, one of which is by trusting the other party.</w:t>
      </w:r>
      <w:r>
        <w:rPr>
          <w:rFonts w:ascii="Times New Roman" w:hAnsi="Times New Roman"/>
          <w:lang w:val="en-GB" w:eastAsia="de-DE"/>
        </w:rPr>
        <w:t xml:space="preserve"> We thus</w:t>
      </w:r>
      <w:r w:rsidRPr="0038079B">
        <w:rPr>
          <w:rFonts w:ascii="Times New Roman" w:hAnsi="Times New Roman"/>
          <w:lang w:eastAsia="de-DE"/>
        </w:rPr>
        <w:t xml:space="preserve"> frame trusting as an evaluative process involving the interplay of vulnerability and confidence in the </w:t>
      </w:r>
      <w:r>
        <w:rPr>
          <w:rFonts w:ascii="Times New Roman" w:hAnsi="Times New Roman"/>
          <w:lang w:eastAsia="de-DE"/>
        </w:rPr>
        <w:t xml:space="preserve">other party’s </w:t>
      </w:r>
      <w:r w:rsidRPr="0038079B">
        <w:rPr>
          <w:rFonts w:ascii="Times New Roman" w:hAnsi="Times New Roman"/>
          <w:lang w:eastAsia="de-DE"/>
        </w:rPr>
        <w:t xml:space="preserve">trustworthiness. </w:t>
      </w:r>
      <w:r w:rsidRPr="0038079B">
        <w:rPr>
          <w:rFonts w:ascii="Times New Roman" w:hAnsi="Times New Roman"/>
          <w:lang w:val="en-GB" w:eastAsia="de-DE"/>
        </w:rPr>
        <w:t xml:space="preserve">Once trust is present </w:t>
      </w:r>
      <w:r>
        <w:rPr>
          <w:rFonts w:ascii="Times New Roman" w:hAnsi="Times New Roman"/>
          <w:lang w:val="en-GB" w:eastAsia="de-DE"/>
        </w:rPr>
        <w:t>in</w:t>
      </w:r>
      <w:r w:rsidRPr="0038079B">
        <w:rPr>
          <w:rFonts w:ascii="Times New Roman" w:hAnsi="Times New Roman"/>
          <w:lang w:val="en-GB" w:eastAsia="de-DE"/>
        </w:rPr>
        <w:t xml:space="preserve"> </w:t>
      </w:r>
      <w:r>
        <w:rPr>
          <w:rFonts w:ascii="Times New Roman" w:hAnsi="Times New Roman"/>
          <w:lang w:val="en-GB" w:eastAsia="de-DE"/>
        </w:rPr>
        <w:t xml:space="preserve">a sufficient level to </w:t>
      </w:r>
      <w:r w:rsidRPr="0038079B">
        <w:rPr>
          <w:rFonts w:ascii="Times New Roman" w:hAnsi="Times New Roman"/>
          <w:lang w:val="en-GB" w:eastAsia="de-DE"/>
        </w:rPr>
        <w:t xml:space="preserve">resolve vulnerability, a </w:t>
      </w:r>
      <w:r>
        <w:rPr>
          <w:rFonts w:ascii="Times New Roman" w:hAnsi="Times New Roman"/>
          <w:lang w:val="en-GB" w:eastAsia="de-DE"/>
        </w:rPr>
        <w:t>‘</w:t>
      </w:r>
      <w:r w:rsidRPr="0038079B">
        <w:rPr>
          <w:rFonts w:ascii="Times New Roman" w:hAnsi="Times New Roman"/>
          <w:lang w:val="en-GB" w:eastAsia="de-DE"/>
        </w:rPr>
        <w:t>steady state</w:t>
      </w:r>
      <w:r>
        <w:rPr>
          <w:rFonts w:ascii="Times New Roman" w:hAnsi="Times New Roman"/>
          <w:lang w:val="en-GB" w:eastAsia="de-DE"/>
        </w:rPr>
        <w:t>’</w:t>
      </w:r>
      <w:r w:rsidRPr="0038079B">
        <w:rPr>
          <w:rFonts w:ascii="Times New Roman" w:hAnsi="Times New Roman"/>
          <w:lang w:val="en-GB" w:eastAsia="de-DE"/>
        </w:rPr>
        <w:t xml:space="preserve"> is entered in which trust levels and the issue of vulnerability are more rarely considered. </w:t>
      </w:r>
    </w:p>
    <w:p w:rsidR="008D725E" w:rsidRDefault="008D725E" w:rsidP="0044311F">
      <w:pPr>
        <w:autoSpaceDE w:val="0"/>
        <w:autoSpaceDN w:val="0"/>
        <w:adjustRightInd w:val="0"/>
        <w:spacing w:line="480" w:lineRule="auto"/>
        <w:ind w:firstLine="720"/>
        <w:jc w:val="both"/>
        <w:rPr>
          <w:rFonts w:ascii="Times New Roman" w:hAnsi="Times New Roman"/>
          <w:lang w:val="en-GB" w:eastAsia="de-DE"/>
        </w:rPr>
      </w:pPr>
      <w:r w:rsidRPr="002044B0">
        <w:rPr>
          <w:rFonts w:ascii="Times New Roman" w:hAnsi="Times New Roman"/>
          <w:i/>
          <w:lang w:val="en-GB" w:eastAsia="de-DE"/>
        </w:rPr>
        <w:t>Second</w:t>
      </w:r>
      <w:r>
        <w:rPr>
          <w:rFonts w:ascii="Times New Roman" w:hAnsi="Times New Roman"/>
          <w:lang w:val="en-GB" w:eastAsia="de-DE"/>
        </w:rPr>
        <w:t xml:space="preserve">, we explore </w:t>
      </w:r>
      <w:r w:rsidRPr="00012404">
        <w:rPr>
          <w:rFonts w:ascii="Times New Roman" w:hAnsi="Times New Roman"/>
          <w:lang w:val="en-GB" w:eastAsia="de-DE"/>
        </w:rPr>
        <w:t>how 57 employees</w:t>
      </w:r>
      <w:r>
        <w:rPr>
          <w:rFonts w:ascii="Times New Roman" w:hAnsi="Times New Roman"/>
          <w:lang w:val="en-GB" w:eastAsia="de-DE"/>
        </w:rPr>
        <w:t xml:space="preserve"> in UK public sector organisations, all facing a next round of severe budget cutting and the resultant large scale organisational change, and how they their cope with their uncertainty. This context can be seen as a critical one in which to examine vulnerability as</w:t>
      </w:r>
      <w:r>
        <w:rPr>
          <w:rFonts w:ascii="Times New Roman" w:hAnsi="Times New Roman"/>
        </w:rPr>
        <w:t xml:space="preserve"> it has a high </w:t>
      </w:r>
      <w:r w:rsidRPr="006A2514">
        <w:rPr>
          <w:rFonts w:ascii="Times New Roman" w:hAnsi="Times New Roman"/>
        </w:rPr>
        <w:t>potential for a breach in expectations</w:t>
      </w:r>
      <w:r>
        <w:rPr>
          <w:rFonts w:ascii="Times New Roman" w:hAnsi="Times New Roman"/>
        </w:rPr>
        <w:t xml:space="preserve"> and the related negative emotional response </w:t>
      </w:r>
      <w:r>
        <w:rPr>
          <w:rFonts w:ascii="Times New Roman" w:hAnsi="Times New Roman"/>
          <w:noProof/>
        </w:rPr>
        <w:t>(Lazarus 1991)</w:t>
      </w:r>
      <w:r w:rsidRPr="003C47F9">
        <w:rPr>
          <w:rFonts w:ascii="Times New Roman" w:hAnsi="Times New Roman"/>
        </w:rPr>
        <w:t xml:space="preserve">. </w:t>
      </w:r>
      <w:r w:rsidRPr="00C2625B">
        <w:rPr>
          <w:rFonts w:ascii="Times New Roman" w:hAnsi="Times New Roman"/>
        </w:rPr>
        <w:t xml:space="preserve"> In a qualitative study</w:t>
      </w:r>
      <w:r w:rsidRPr="00C2625B" w:rsidDel="00C2625B">
        <w:rPr>
          <w:rFonts w:ascii="Times New Roman" w:hAnsi="Times New Roman"/>
        </w:rPr>
        <w:t xml:space="preserve"> </w:t>
      </w:r>
      <w:r>
        <w:rPr>
          <w:rFonts w:ascii="Times New Roman" w:hAnsi="Times New Roman"/>
        </w:rPr>
        <w:t>using</w:t>
      </w:r>
      <w:r>
        <w:rPr>
          <w:rFonts w:ascii="Times New Roman" w:hAnsi="Times New Roman"/>
          <w:lang w:val="en-GB" w:eastAsia="de-DE"/>
        </w:rPr>
        <w:t xml:space="preserve"> a card-sorting procedure and interviews, we explore trust and distrust related emotions in this critical context. Analysing the card-sort data through a clustering technique we find four distinct types of employee across seven clusters. First, we have one group who have seemingly </w:t>
      </w:r>
      <w:r>
        <w:rPr>
          <w:rFonts w:ascii="Times New Roman" w:hAnsi="Times New Roman"/>
          <w:lang w:val="en-GB" w:eastAsia="de-DE"/>
        </w:rPr>
        <w:lastRenderedPageBreak/>
        <w:t xml:space="preserve">“resolved” their salient vulnerability via a steady state of high trust and so vulnerability is not a salient concern. A second type which is predominantly negative, and steady state as they are ambivalent about the organisation, and thus vulnerability is also not germane. A third type also negative, but is conflicted with more turbulence due to with vulnerability from multiple sources and a distinct type of threat but also some resignation, and a final type comprises four mixed emotions clusters who are dealing with distinct and germane foci of vulnerability.  </w:t>
      </w:r>
    </w:p>
    <w:p w:rsidR="008D725E" w:rsidRDefault="008D725E" w:rsidP="0044311F">
      <w:pPr>
        <w:autoSpaceDE w:val="0"/>
        <w:autoSpaceDN w:val="0"/>
        <w:adjustRightInd w:val="0"/>
        <w:spacing w:line="480" w:lineRule="auto"/>
        <w:ind w:firstLine="720"/>
        <w:jc w:val="both"/>
        <w:rPr>
          <w:rFonts w:ascii="Times New Roman" w:hAnsi="Times New Roman"/>
          <w:lang w:val="en-GB" w:eastAsia="de-DE"/>
        </w:rPr>
      </w:pPr>
      <w:r>
        <w:rPr>
          <w:rFonts w:ascii="Times New Roman" w:hAnsi="Times New Roman"/>
          <w:i/>
          <w:lang w:val="en-GB" w:eastAsia="de-DE"/>
        </w:rPr>
        <w:t>Lastly</w:t>
      </w:r>
      <w:r>
        <w:rPr>
          <w:rFonts w:ascii="Times New Roman" w:hAnsi="Times New Roman"/>
          <w:lang w:val="en-GB" w:eastAsia="de-DE"/>
        </w:rPr>
        <w:t>, we content-analy</w:t>
      </w:r>
      <w:r w:rsidR="00341CE0">
        <w:rPr>
          <w:rFonts w:ascii="Times New Roman" w:hAnsi="Times New Roman"/>
          <w:lang w:val="en-GB" w:eastAsia="de-DE"/>
        </w:rPr>
        <w:t>s</w:t>
      </w:r>
      <w:r>
        <w:rPr>
          <w:rFonts w:ascii="Times New Roman" w:hAnsi="Times New Roman"/>
          <w:lang w:val="en-GB" w:eastAsia="de-DE"/>
        </w:rPr>
        <w:t xml:space="preserve">e the card-sorting interview data for a more nuanced analysis. We find that the clusters differ in the targets of their concern and in terms of their important relationships, as well as their perceptions of </w:t>
      </w:r>
      <w:r w:rsidRPr="005A615E">
        <w:rPr>
          <w:rFonts w:ascii="Times New Roman" w:hAnsi="Times New Roman"/>
          <w:lang w:val="en-GB" w:eastAsia="de-DE"/>
        </w:rPr>
        <w:t>further rupturing events (</w:t>
      </w:r>
      <w:r w:rsidRPr="005A615E">
        <w:rPr>
          <w:rFonts w:ascii="Times New Roman" w:hAnsi="Times New Roman"/>
          <w:lang w:val="en-GB"/>
        </w:rPr>
        <w:t>surprises or threats)</w:t>
      </w:r>
      <w:r>
        <w:rPr>
          <w:rFonts w:ascii="Times New Roman" w:hAnsi="Times New Roman"/>
          <w:lang w:val="en-GB"/>
        </w:rPr>
        <w:t>.</w:t>
      </w:r>
      <w:r w:rsidRPr="005A615E">
        <w:rPr>
          <w:rFonts w:ascii="Times New Roman" w:hAnsi="Times New Roman"/>
          <w:lang w:val="en-GB" w:eastAsia="de-DE"/>
        </w:rPr>
        <w:t xml:space="preserve"> </w:t>
      </w:r>
      <w:r w:rsidRPr="005A615E">
        <w:rPr>
          <w:rFonts w:ascii="Times New Roman" w:hAnsi="Times New Roman"/>
          <w:lang w:eastAsia="de-DE"/>
        </w:rPr>
        <w:t xml:space="preserve">Through contrasting </w:t>
      </w:r>
      <w:r>
        <w:rPr>
          <w:rFonts w:ascii="Times New Roman" w:hAnsi="Times New Roman"/>
          <w:lang w:eastAsia="de-DE"/>
        </w:rPr>
        <w:t xml:space="preserve">the steady and more turbulent </w:t>
      </w:r>
      <w:r w:rsidRPr="005A615E">
        <w:rPr>
          <w:rFonts w:ascii="Times New Roman" w:hAnsi="Times New Roman"/>
          <w:lang w:eastAsia="de-DE"/>
        </w:rPr>
        <w:t>states</w:t>
      </w:r>
      <w:r>
        <w:rPr>
          <w:rFonts w:ascii="Times New Roman" w:hAnsi="Times New Roman"/>
          <w:lang w:eastAsia="de-DE"/>
        </w:rPr>
        <w:t>, w</w:t>
      </w:r>
      <w:r w:rsidRPr="005A615E">
        <w:rPr>
          <w:rFonts w:ascii="Times New Roman" w:hAnsi="Times New Roman"/>
          <w:lang w:eastAsia="de-DE"/>
        </w:rPr>
        <w:t>e begin to consider trust in more dynamic terms</w:t>
      </w:r>
      <w:r>
        <w:rPr>
          <w:rFonts w:ascii="Times New Roman" w:hAnsi="Times New Roman"/>
          <w:lang w:eastAsia="de-DE"/>
        </w:rPr>
        <w:t xml:space="preserve">, namely through </w:t>
      </w:r>
      <w:r w:rsidRPr="005A615E">
        <w:rPr>
          <w:rFonts w:ascii="Times New Roman" w:hAnsi="Times New Roman"/>
          <w:lang w:eastAsia="de-DE"/>
        </w:rPr>
        <w:t>the process of trusting.</w:t>
      </w:r>
      <w:r w:rsidRPr="005A615E">
        <w:rPr>
          <w:rFonts w:ascii="Times New Roman" w:hAnsi="Times New Roman"/>
          <w:lang w:val="en-GB"/>
        </w:rPr>
        <w:t xml:space="preserve"> </w:t>
      </w:r>
    </w:p>
    <w:p w:rsidR="008D725E" w:rsidRPr="005A615E" w:rsidRDefault="008D725E" w:rsidP="0044311F">
      <w:pPr>
        <w:autoSpaceDE w:val="0"/>
        <w:autoSpaceDN w:val="0"/>
        <w:adjustRightInd w:val="0"/>
        <w:spacing w:line="480" w:lineRule="auto"/>
        <w:ind w:firstLine="720"/>
        <w:jc w:val="both"/>
        <w:rPr>
          <w:rFonts w:ascii="Times New Roman" w:hAnsi="Times New Roman"/>
        </w:rPr>
      </w:pPr>
      <w:r w:rsidRPr="005A615E">
        <w:rPr>
          <w:rFonts w:ascii="Times New Roman" w:hAnsi="Times New Roman"/>
          <w:lang w:val="en-GB"/>
        </w:rPr>
        <w:t>We contribut</w:t>
      </w:r>
      <w:r>
        <w:rPr>
          <w:rFonts w:ascii="Times New Roman" w:hAnsi="Times New Roman"/>
          <w:lang w:val="en-GB"/>
        </w:rPr>
        <w:t>e</w:t>
      </w:r>
      <w:r w:rsidRPr="005A615E">
        <w:rPr>
          <w:rFonts w:ascii="Times New Roman" w:hAnsi="Times New Roman"/>
          <w:lang w:val="en-GB"/>
        </w:rPr>
        <w:t xml:space="preserve"> to the trust field through unpacking the neglected issue of vulnerability, by exploring </w:t>
      </w:r>
      <w:r w:rsidRPr="00E850D6">
        <w:rPr>
          <w:rFonts w:ascii="Times New Roman" w:hAnsi="Times New Roman"/>
          <w:lang w:eastAsia="de-DE"/>
        </w:rPr>
        <w:t>how</w:t>
      </w:r>
      <w:r w:rsidRPr="005A615E">
        <w:rPr>
          <w:rFonts w:ascii="Times New Roman" w:hAnsi="Times New Roman"/>
          <w:lang w:eastAsia="de-DE"/>
        </w:rPr>
        <w:t xml:space="preserve"> individuals experience the vulnerability related to trust, and how such perceptions of vulnerability may be triggered and resolved. </w:t>
      </w:r>
      <w:r w:rsidRPr="00341CE0">
        <w:rPr>
          <w:rFonts w:ascii="Times New Roman" w:hAnsi="Times New Roman"/>
          <w:lang w:eastAsia="de-DE"/>
        </w:rPr>
        <w:t>W</w:t>
      </w:r>
      <w:r w:rsidRPr="005A615E">
        <w:rPr>
          <w:rFonts w:ascii="Times New Roman" w:hAnsi="Times New Roman"/>
          <w:lang w:eastAsia="de-DE"/>
        </w:rPr>
        <w:t xml:space="preserve">e </w:t>
      </w:r>
      <w:r>
        <w:rPr>
          <w:rFonts w:ascii="Times New Roman" w:hAnsi="Times New Roman"/>
          <w:lang w:eastAsia="de-DE"/>
        </w:rPr>
        <w:t>also</w:t>
      </w:r>
      <w:r w:rsidRPr="005A615E">
        <w:rPr>
          <w:rFonts w:ascii="Times New Roman" w:hAnsi="Times New Roman"/>
          <w:lang w:eastAsia="de-DE"/>
        </w:rPr>
        <w:t xml:space="preserve"> contribut</w:t>
      </w:r>
      <w:r>
        <w:rPr>
          <w:rFonts w:ascii="Times New Roman" w:hAnsi="Times New Roman"/>
          <w:lang w:eastAsia="de-DE"/>
        </w:rPr>
        <w:t>e</w:t>
      </w:r>
      <w:r w:rsidRPr="005A615E">
        <w:rPr>
          <w:rFonts w:ascii="Times New Roman" w:hAnsi="Times New Roman"/>
          <w:lang w:eastAsia="de-DE"/>
        </w:rPr>
        <w:t xml:space="preserve"> to </w:t>
      </w:r>
      <w:r>
        <w:rPr>
          <w:rFonts w:ascii="Times New Roman" w:hAnsi="Times New Roman"/>
          <w:lang w:eastAsia="de-DE"/>
        </w:rPr>
        <w:t xml:space="preserve">the </w:t>
      </w:r>
      <w:r w:rsidRPr="005A615E">
        <w:rPr>
          <w:rFonts w:ascii="Times New Roman" w:hAnsi="Times New Roman"/>
          <w:lang w:eastAsia="de-DE"/>
        </w:rPr>
        <w:t>sense</w:t>
      </w:r>
      <w:r>
        <w:rPr>
          <w:rFonts w:ascii="Times New Roman" w:hAnsi="Times New Roman"/>
          <w:lang w:eastAsia="de-DE"/>
        </w:rPr>
        <w:t>-</w:t>
      </w:r>
      <w:r w:rsidRPr="005A615E">
        <w:rPr>
          <w:rFonts w:ascii="Times New Roman" w:hAnsi="Times New Roman"/>
          <w:lang w:eastAsia="de-DE"/>
        </w:rPr>
        <w:t>making</w:t>
      </w:r>
      <w:r>
        <w:rPr>
          <w:rFonts w:ascii="Times New Roman" w:hAnsi="Times New Roman"/>
          <w:lang w:eastAsia="de-DE"/>
        </w:rPr>
        <w:t xml:space="preserve"> literature</w:t>
      </w:r>
      <w:r w:rsidRPr="005A615E">
        <w:rPr>
          <w:rFonts w:ascii="Times New Roman" w:hAnsi="Times New Roman"/>
          <w:lang w:eastAsia="de-DE"/>
        </w:rPr>
        <w:t xml:space="preserve"> through identifying and exploring emotions and cognitions</w:t>
      </w:r>
      <w:r>
        <w:rPr>
          <w:rFonts w:ascii="Times New Roman" w:hAnsi="Times New Roman"/>
          <w:lang w:eastAsia="de-DE"/>
        </w:rPr>
        <w:t xml:space="preserve"> linked to a potential breaching event. </w:t>
      </w:r>
      <w:r w:rsidRPr="005A615E">
        <w:rPr>
          <w:rFonts w:ascii="Times New Roman" w:hAnsi="Times New Roman"/>
          <w:lang w:eastAsia="de-DE"/>
        </w:rPr>
        <w:t>Finally, we contribut</w:t>
      </w:r>
      <w:r>
        <w:rPr>
          <w:rFonts w:ascii="Times New Roman" w:hAnsi="Times New Roman"/>
          <w:lang w:eastAsia="de-DE"/>
        </w:rPr>
        <w:t xml:space="preserve">e </w:t>
      </w:r>
      <w:r w:rsidRPr="005A615E">
        <w:rPr>
          <w:rFonts w:ascii="Times New Roman" w:hAnsi="Times New Roman"/>
          <w:lang w:eastAsia="de-DE"/>
        </w:rPr>
        <w:t xml:space="preserve">to </w:t>
      </w:r>
      <w:r>
        <w:rPr>
          <w:rFonts w:ascii="Times New Roman" w:hAnsi="Times New Roman"/>
          <w:lang w:eastAsia="de-DE"/>
        </w:rPr>
        <w:t xml:space="preserve">the </w:t>
      </w:r>
      <w:r w:rsidRPr="005A615E">
        <w:rPr>
          <w:rFonts w:ascii="Times New Roman" w:hAnsi="Times New Roman"/>
          <w:lang w:eastAsia="de-DE"/>
        </w:rPr>
        <w:t>emotions literature through a study which consider</w:t>
      </w:r>
      <w:r>
        <w:rPr>
          <w:rFonts w:ascii="Times New Roman" w:hAnsi="Times New Roman"/>
          <w:lang w:eastAsia="de-DE"/>
        </w:rPr>
        <w:t xml:space="preserve">s </w:t>
      </w:r>
      <w:r w:rsidRPr="005A615E">
        <w:rPr>
          <w:rFonts w:ascii="Times New Roman" w:hAnsi="Times New Roman"/>
          <w:lang w:eastAsia="de-DE"/>
        </w:rPr>
        <w:t xml:space="preserve">the distinct configurations of affect from those experiencing deep change and ongoing uncertainty. </w:t>
      </w:r>
    </w:p>
    <w:p w:rsidR="008D725E" w:rsidRDefault="008D725E" w:rsidP="00A80890">
      <w:pPr>
        <w:pStyle w:val="berschrift2"/>
        <w:tabs>
          <w:tab w:val="left" w:pos="6336"/>
        </w:tabs>
      </w:pPr>
      <w:r>
        <w:t>Method</w:t>
      </w:r>
      <w:r>
        <w:tab/>
      </w:r>
    </w:p>
    <w:p w:rsidR="008D725E" w:rsidRDefault="008D725E" w:rsidP="00FD15D4">
      <w:pPr>
        <w:spacing w:before="120" w:line="480" w:lineRule="auto"/>
        <w:jc w:val="both"/>
        <w:rPr>
          <w:rFonts w:ascii="Times New Roman" w:hAnsi="Times New Roman"/>
          <w:b/>
        </w:rPr>
      </w:pPr>
      <w:r>
        <w:rPr>
          <w:rFonts w:ascii="Times New Roman" w:hAnsi="Times New Roman"/>
          <w:b/>
        </w:rPr>
        <w:t>Research Site and Sample</w:t>
      </w:r>
      <w:r w:rsidRPr="0038079B">
        <w:rPr>
          <w:rFonts w:ascii="Times New Roman" w:hAnsi="Times New Roman"/>
          <w:b/>
        </w:rPr>
        <w:t xml:space="preserve"> </w:t>
      </w:r>
    </w:p>
    <w:p w:rsidR="008D725E" w:rsidRDefault="008D725E" w:rsidP="00132675">
      <w:pPr>
        <w:autoSpaceDE w:val="0"/>
        <w:autoSpaceDN w:val="0"/>
        <w:adjustRightInd w:val="0"/>
        <w:spacing w:line="480" w:lineRule="auto"/>
        <w:rPr>
          <w:rFonts w:ascii="Times New Roman" w:hAnsi="Times New Roman"/>
        </w:rPr>
      </w:pPr>
      <w:r>
        <w:rPr>
          <w:rFonts w:ascii="Times New Roman" w:hAnsi="Times New Roman"/>
        </w:rPr>
        <w:t xml:space="preserve">We conducted our card-sorting and interview study with </w:t>
      </w:r>
      <w:r w:rsidRPr="00C53191">
        <w:rPr>
          <w:rFonts w:ascii="Times New Roman" w:hAnsi="Times New Roman"/>
        </w:rPr>
        <w:t xml:space="preserve">57 employees </w:t>
      </w:r>
      <w:r>
        <w:rPr>
          <w:rFonts w:ascii="Times New Roman" w:hAnsi="Times New Roman"/>
        </w:rPr>
        <w:t xml:space="preserve">working </w:t>
      </w:r>
      <w:r w:rsidRPr="00C53191">
        <w:rPr>
          <w:rFonts w:ascii="Times New Roman" w:hAnsi="Times New Roman"/>
        </w:rPr>
        <w:t>within five UK public sector organi</w:t>
      </w:r>
      <w:r>
        <w:rPr>
          <w:rFonts w:ascii="Times New Roman" w:hAnsi="Times New Roman"/>
        </w:rPr>
        <w:t>s</w:t>
      </w:r>
      <w:r w:rsidRPr="00C53191">
        <w:rPr>
          <w:rFonts w:ascii="Times New Roman" w:hAnsi="Times New Roman"/>
        </w:rPr>
        <w:t>ation facing a radical and ongoing set of budget reductions</w:t>
      </w:r>
      <w:r>
        <w:rPr>
          <w:rFonts w:ascii="Times New Roman" w:hAnsi="Times New Roman"/>
        </w:rPr>
        <w:t xml:space="preserve"> and reorgani</w:t>
      </w:r>
      <w:r w:rsidR="00341CE0">
        <w:rPr>
          <w:rFonts w:ascii="Times New Roman" w:hAnsi="Times New Roman"/>
        </w:rPr>
        <w:t>s</w:t>
      </w:r>
      <w:r>
        <w:rPr>
          <w:rFonts w:ascii="Times New Roman" w:hAnsi="Times New Roman"/>
        </w:rPr>
        <w:t>ation</w:t>
      </w:r>
      <w:r w:rsidRPr="00C53191">
        <w:rPr>
          <w:rFonts w:ascii="Times New Roman" w:hAnsi="Times New Roman"/>
        </w:rPr>
        <w:t>. They include: one emergency services</w:t>
      </w:r>
      <w:r>
        <w:rPr>
          <w:rFonts w:ascii="Times New Roman" w:hAnsi="Times New Roman"/>
        </w:rPr>
        <w:t xml:space="preserve"> organisation;</w:t>
      </w:r>
      <w:r w:rsidRPr="00C53191">
        <w:rPr>
          <w:rFonts w:ascii="Times New Roman" w:hAnsi="Times New Roman"/>
        </w:rPr>
        <w:t xml:space="preserve"> two local authorities (one large rural/urban and one small urban organisation)</w:t>
      </w:r>
      <w:r>
        <w:rPr>
          <w:rFonts w:ascii="Times New Roman" w:hAnsi="Times New Roman"/>
        </w:rPr>
        <w:t xml:space="preserve">; </w:t>
      </w:r>
      <w:r w:rsidRPr="00C53191">
        <w:rPr>
          <w:rFonts w:ascii="Times New Roman" w:hAnsi="Times New Roman"/>
        </w:rPr>
        <w:t>and two hospitals. In each pair of organisations we interviewed staff from the same departments to allow comparability.</w:t>
      </w:r>
    </w:p>
    <w:p w:rsidR="008D725E" w:rsidRDefault="008D725E" w:rsidP="00EA7C66">
      <w:pPr>
        <w:spacing w:before="120" w:line="480" w:lineRule="auto"/>
        <w:jc w:val="both"/>
        <w:rPr>
          <w:rFonts w:ascii="Times New Roman" w:hAnsi="Times New Roman"/>
          <w:b/>
        </w:rPr>
      </w:pPr>
      <w:r>
        <w:rPr>
          <w:rFonts w:ascii="Times New Roman" w:hAnsi="Times New Roman"/>
          <w:b/>
        </w:rPr>
        <w:lastRenderedPageBreak/>
        <w:t xml:space="preserve">Research </w:t>
      </w:r>
      <w:r w:rsidRPr="0038079B">
        <w:rPr>
          <w:rFonts w:ascii="Times New Roman" w:hAnsi="Times New Roman"/>
          <w:b/>
        </w:rPr>
        <w:t xml:space="preserve">method </w:t>
      </w:r>
    </w:p>
    <w:p w:rsidR="008D725E" w:rsidRDefault="008D725E" w:rsidP="002E4C95">
      <w:pPr>
        <w:spacing w:line="480" w:lineRule="auto"/>
        <w:ind w:firstLine="720"/>
        <w:jc w:val="both"/>
        <w:rPr>
          <w:rFonts w:ascii="Times New Roman" w:hAnsi="Times New Roman"/>
        </w:rPr>
      </w:pPr>
      <w:r>
        <w:rPr>
          <w:rFonts w:ascii="Times New Roman" w:hAnsi="Times New Roman"/>
        </w:rPr>
        <w:t xml:space="preserve">We utilised a </w:t>
      </w:r>
      <w:r w:rsidRPr="007D2380">
        <w:rPr>
          <w:rFonts w:ascii="Times New Roman" w:hAnsi="Times New Roman"/>
        </w:rPr>
        <w:t>distinct mixed methods approach, combining</w:t>
      </w:r>
      <w:r>
        <w:rPr>
          <w:rFonts w:ascii="Times New Roman" w:hAnsi="Times New Roman"/>
        </w:rPr>
        <w:t>:</w:t>
      </w:r>
      <w:r w:rsidRPr="007D2380">
        <w:rPr>
          <w:rFonts w:ascii="Times New Roman" w:hAnsi="Times New Roman"/>
        </w:rPr>
        <w:t xml:space="preserve"> 1) </w:t>
      </w:r>
      <w:r>
        <w:rPr>
          <w:rFonts w:ascii="Times New Roman" w:hAnsi="Times New Roman"/>
        </w:rPr>
        <w:t xml:space="preserve">a constrained card sort technique with 2) a thinking aloud process interview </w:t>
      </w:r>
      <w:r>
        <w:rPr>
          <w:rFonts w:ascii="Times New Roman" w:hAnsi="Times New Roman"/>
          <w:noProof/>
        </w:rPr>
        <w:t>(Willis 2005)</w:t>
      </w:r>
      <w:r>
        <w:rPr>
          <w:rFonts w:ascii="Times New Roman" w:hAnsi="Times New Roman"/>
        </w:rPr>
        <w:t xml:space="preserve"> allowing insight into the reasons for the choices made and </w:t>
      </w:r>
      <w:r w:rsidRPr="000850CC">
        <w:rPr>
          <w:rFonts w:ascii="Times New Roman" w:hAnsi="Times New Roman"/>
        </w:rPr>
        <w:t xml:space="preserve">increasing </w:t>
      </w:r>
      <w:r>
        <w:rPr>
          <w:rFonts w:ascii="Times New Roman" w:hAnsi="Times New Roman"/>
        </w:rPr>
        <w:t>i</w:t>
      </w:r>
      <w:r w:rsidRPr="000850CC">
        <w:rPr>
          <w:rFonts w:ascii="Times New Roman" w:hAnsi="Times New Roman"/>
        </w:rPr>
        <w:t>nterpretive</w:t>
      </w:r>
      <w:r>
        <w:rPr>
          <w:rFonts w:ascii="Times New Roman" w:hAnsi="Times New Roman"/>
        </w:rPr>
        <w:t xml:space="preserve"> </w:t>
      </w:r>
      <w:r w:rsidRPr="000850CC">
        <w:rPr>
          <w:rFonts w:ascii="Times New Roman" w:hAnsi="Times New Roman"/>
        </w:rPr>
        <w:t>power (Edmondson and McManus, 2007).</w:t>
      </w:r>
      <w:r>
        <w:rPr>
          <w:rFonts w:ascii="Times New Roman" w:hAnsi="Times New Roman"/>
        </w:rPr>
        <w:t xml:space="preserve"> The card sort was based on</w:t>
      </w:r>
      <w:r w:rsidRPr="007D2380">
        <w:rPr>
          <w:rFonts w:ascii="Times New Roman" w:hAnsi="Times New Roman"/>
        </w:rPr>
        <w:t xml:space="preserve"> 30 cards</w:t>
      </w:r>
      <w:r>
        <w:rPr>
          <w:rFonts w:ascii="Times New Roman" w:hAnsi="Times New Roman"/>
        </w:rPr>
        <w:t xml:space="preserve"> derived from Sunders et al.’s </w:t>
      </w:r>
      <w:r>
        <w:rPr>
          <w:rFonts w:ascii="Times New Roman" w:hAnsi="Times New Roman"/>
          <w:noProof/>
        </w:rPr>
        <w:t>(2014)</w:t>
      </w:r>
      <w:r>
        <w:rPr>
          <w:rFonts w:ascii="Times New Roman" w:hAnsi="Times New Roman"/>
        </w:rPr>
        <w:t xml:space="preserve"> </w:t>
      </w:r>
      <w:r w:rsidRPr="007D2380">
        <w:rPr>
          <w:rFonts w:ascii="Times New Roman" w:hAnsi="Times New Roman"/>
        </w:rPr>
        <w:t xml:space="preserve">positive and negative potential </w:t>
      </w:r>
      <w:r>
        <w:rPr>
          <w:rFonts w:ascii="Times New Roman" w:hAnsi="Times New Roman"/>
        </w:rPr>
        <w:t xml:space="preserve">attitudes and </w:t>
      </w:r>
      <w:r w:rsidRPr="007D2380">
        <w:rPr>
          <w:rFonts w:ascii="Times New Roman" w:hAnsi="Times New Roman"/>
        </w:rPr>
        <w:t xml:space="preserve">emotions </w:t>
      </w:r>
      <w:r>
        <w:rPr>
          <w:rFonts w:ascii="Times New Roman" w:hAnsi="Times New Roman"/>
        </w:rPr>
        <w:t xml:space="preserve"> </w:t>
      </w:r>
      <w:r w:rsidRPr="007D2380">
        <w:rPr>
          <w:rFonts w:ascii="Times New Roman" w:hAnsi="Times New Roman"/>
        </w:rPr>
        <w:t>pertain</w:t>
      </w:r>
      <w:r>
        <w:rPr>
          <w:rFonts w:ascii="Times New Roman" w:hAnsi="Times New Roman"/>
        </w:rPr>
        <w:t>ing</w:t>
      </w:r>
      <w:r w:rsidRPr="007D2380">
        <w:rPr>
          <w:rFonts w:ascii="Times New Roman" w:hAnsi="Times New Roman"/>
        </w:rPr>
        <w:t xml:space="preserve"> to </w:t>
      </w:r>
      <w:r>
        <w:rPr>
          <w:rFonts w:ascii="Times New Roman" w:hAnsi="Times New Roman"/>
        </w:rPr>
        <w:t xml:space="preserve">disruptive </w:t>
      </w:r>
      <w:r w:rsidRPr="007D2380">
        <w:rPr>
          <w:rFonts w:ascii="Times New Roman" w:hAnsi="Times New Roman"/>
        </w:rPr>
        <w:t>organisational change</w:t>
      </w:r>
      <w:r>
        <w:rPr>
          <w:rFonts w:ascii="Times New Roman" w:hAnsi="Times New Roman"/>
        </w:rPr>
        <w:t xml:space="preserve"> (i.e. change that potentially has threatening consequences for employees, such as layoffs). The </w:t>
      </w:r>
      <w:r w:rsidRPr="00787E3E">
        <w:rPr>
          <w:rFonts w:ascii="Times New Roman" w:hAnsi="Times New Roman"/>
        </w:rPr>
        <w:t xml:space="preserve">technique is derived from personal construct theory </w:t>
      </w:r>
      <w:r>
        <w:rPr>
          <w:rFonts w:ascii="Times New Roman" w:hAnsi="Times New Roman"/>
          <w:noProof/>
        </w:rPr>
        <w:t>(Kelly 1955)</w:t>
      </w:r>
      <w:r>
        <w:rPr>
          <w:rFonts w:ascii="Times New Roman" w:hAnsi="Times New Roman"/>
        </w:rPr>
        <w:t>, and the set of cards comprised equal numbers of positive and negative valenced emotions and attitudes</w:t>
      </w:r>
      <w:r w:rsidRPr="00787E3E">
        <w:rPr>
          <w:rFonts w:ascii="Times New Roman" w:hAnsi="Times New Roman"/>
        </w:rPr>
        <w:t xml:space="preserve">. </w:t>
      </w:r>
    </w:p>
    <w:p w:rsidR="008D725E" w:rsidRDefault="008D725E" w:rsidP="002E4C95">
      <w:pPr>
        <w:spacing w:line="480" w:lineRule="auto"/>
        <w:ind w:firstLine="720"/>
        <w:jc w:val="both"/>
        <w:rPr>
          <w:rFonts w:ascii="Times New Roman" w:hAnsi="Times New Roman"/>
        </w:rPr>
      </w:pPr>
      <w:r>
        <w:rPr>
          <w:rFonts w:ascii="Times New Roman" w:hAnsi="Times New Roman"/>
        </w:rPr>
        <w:t>We followed the Saunders et al. (2014) approach and asked participants f</w:t>
      </w:r>
      <w:r w:rsidRPr="00787E3E">
        <w:rPr>
          <w:rFonts w:ascii="Times New Roman" w:hAnsi="Times New Roman"/>
        </w:rPr>
        <w:t>irst to differentiate</w:t>
      </w:r>
      <w:r>
        <w:rPr>
          <w:rFonts w:ascii="Times New Roman" w:hAnsi="Times New Roman"/>
        </w:rPr>
        <w:t xml:space="preserve"> between</w:t>
      </w:r>
      <w:r w:rsidRPr="00787E3E">
        <w:rPr>
          <w:rFonts w:ascii="Times New Roman" w:hAnsi="Times New Roman"/>
        </w:rPr>
        <w:t xml:space="preserve"> those </w:t>
      </w:r>
      <w:r>
        <w:rPr>
          <w:rFonts w:ascii="Times New Roman" w:hAnsi="Times New Roman"/>
        </w:rPr>
        <w:t xml:space="preserve">cards they </w:t>
      </w:r>
      <w:r w:rsidRPr="00787E3E">
        <w:rPr>
          <w:rFonts w:ascii="Times New Roman" w:hAnsi="Times New Roman"/>
        </w:rPr>
        <w:t xml:space="preserve">considered </w:t>
      </w:r>
      <w:r>
        <w:rPr>
          <w:rFonts w:ascii="Times New Roman" w:hAnsi="Times New Roman"/>
        </w:rPr>
        <w:t xml:space="preserve">to </w:t>
      </w:r>
      <w:r w:rsidRPr="00787E3E">
        <w:rPr>
          <w:rFonts w:ascii="Times New Roman" w:hAnsi="Times New Roman"/>
        </w:rPr>
        <w:t>appl</w:t>
      </w:r>
      <w:r>
        <w:rPr>
          <w:rFonts w:ascii="Times New Roman" w:hAnsi="Times New Roman"/>
        </w:rPr>
        <w:t xml:space="preserve">y </w:t>
      </w:r>
      <w:r w:rsidRPr="00787E3E">
        <w:rPr>
          <w:rFonts w:ascii="Times New Roman" w:hAnsi="Times New Roman"/>
        </w:rPr>
        <w:t xml:space="preserve">to their </w:t>
      </w:r>
      <w:r>
        <w:rPr>
          <w:rFonts w:ascii="Times New Roman" w:hAnsi="Times New Roman"/>
        </w:rPr>
        <w:t xml:space="preserve">employing </w:t>
      </w:r>
      <w:r w:rsidRPr="00787E3E">
        <w:rPr>
          <w:rFonts w:ascii="Times New Roman" w:hAnsi="Times New Roman"/>
        </w:rPr>
        <w:t xml:space="preserve">organisation </w:t>
      </w:r>
      <w:r>
        <w:rPr>
          <w:rFonts w:ascii="Times New Roman" w:hAnsi="Times New Roman"/>
        </w:rPr>
        <w:t xml:space="preserve">from </w:t>
      </w:r>
      <w:r w:rsidRPr="00787E3E">
        <w:rPr>
          <w:rFonts w:ascii="Times New Roman" w:hAnsi="Times New Roman"/>
        </w:rPr>
        <w:t xml:space="preserve">those that did not. They then took </w:t>
      </w:r>
      <w:r>
        <w:rPr>
          <w:rFonts w:ascii="Times New Roman" w:hAnsi="Times New Roman"/>
        </w:rPr>
        <w:t xml:space="preserve">the ‘this applies’ bundle </w:t>
      </w:r>
      <w:r w:rsidRPr="00787E3E">
        <w:rPr>
          <w:rFonts w:ascii="Times New Roman" w:hAnsi="Times New Roman"/>
        </w:rPr>
        <w:t xml:space="preserve">and sorted them </w:t>
      </w:r>
      <w:r>
        <w:rPr>
          <w:rFonts w:ascii="Times New Roman" w:hAnsi="Times New Roman"/>
        </w:rPr>
        <w:t xml:space="preserve">further </w:t>
      </w:r>
      <w:r w:rsidRPr="00787E3E">
        <w:rPr>
          <w:rFonts w:ascii="Times New Roman" w:hAnsi="Times New Roman"/>
        </w:rPr>
        <w:t>into those they felt strongly</w:t>
      </w:r>
      <w:r>
        <w:rPr>
          <w:rFonts w:ascii="Times New Roman" w:hAnsi="Times New Roman"/>
        </w:rPr>
        <w:t>,</w:t>
      </w:r>
      <w:r w:rsidRPr="00787E3E">
        <w:rPr>
          <w:rFonts w:ascii="Times New Roman" w:hAnsi="Times New Roman"/>
        </w:rPr>
        <w:t xml:space="preserve"> and those they felt to some extent. Finally </w:t>
      </w:r>
      <w:r>
        <w:rPr>
          <w:rFonts w:ascii="Times New Roman" w:hAnsi="Times New Roman"/>
        </w:rPr>
        <w:t>using this ‘felt strongly’ group, they selected the cards with the three emotions they most strongly felt</w:t>
      </w:r>
      <w:r w:rsidRPr="00787E3E">
        <w:rPr>
          <w:rFonts w:ascii="Times New Roman" w:hAnsi="Times New Roman"/>
        </w:rPr>
        <w:t xml:space="preserve">. </w:t>
      </w:r>
      <w:r>
        <w:rPr>
          <w:rFonts w:ascii="Times New Roman" w:hAnsi="Times New Roman"/>
        </w:rPr>
        <w:t xml:space="preserve">During their </w:t>
      </w:r>
      <w:r w:rsidRPr="00787E3E">
        <w:rPr>
          <w:rFonts w:ascii="Times New Roman" w:hAnsi="Times New Roman"/>
        </w:rPr>
        <w:t>sort</w:t>
      </w:r>
      <w:r>
        <w:rPr>
          <w:rFonts w:ascii="Times New Roman" w:hAnsi="Times New Roman"/>
        </w:rPr>
        <w:t>ing process,</w:t>
      </w:r>
      <w:r w:rsidRPr="00787E3E">
        <w:rPr>
          <w:rFonts w:ascii="Times New Roman" w:hAnsi="Times New Roman"/>
        </w:rPr>
        <w:t xml:space="preserve"> </w:t>
      </w:r>
      <w:r>
        <w:rPr>
          <w:rFonts w:ascii="Times New Roman" w:hAnsi="Times New Roman"/>
        </w:rPr>
        <w:t xml:space="preserve">we applied a </w:t>
      </w:r>
      <w:r w:rsidRPr="00787E3E">
        <w:rPr>
          <w:rFonts w:ascii="Times New Roman" w:hAnsi="Times New Roman"/>
        </w:rPr>
        <w:t>thinking alo</w:t>
      </w:r>
      <w:r>
        <w:rPr>
          <w:rFonts w:ascii="Times New Roman" w:hAnsi="Times New Roman"/>
        </w:rPr>
        <w:t>ud</w:t>
      </w:r>
      <w:r w:rsidRPr="00787E3E">
        <w:rPr>
          <w:rFonts w:ascii="Times New Roman" w:hAnsi="Times New Roman"/>
        </w:rPr>
        <w:t xml:space="preserve"> technique </w:t>
      </w:r>
      <w:r>
        <w:rPr>
          <w:rFonts w:ascii="Times New Roman" w:hAnsi="Times New Roman"/>
          <w:noProof/>
        </w:rPr>
        <w:t>(Willis 2005)</w:t>
      </w:r>
      <w:r>
        <w:rPr>
          <w:rFonts w:ascii="Times New Roman" w:hAnsi="Times New Roman"/>
        </w:rPr>
        <w:t xml:space="preserve"> and asked interviewees </w:t>
      </w:r>
      <w:r w:rsidRPr="00787E3E">
        <w:rPr>
          <w:rFonts w:ascii="Times New Roman" w:hAnsi="Times New Roman"/>
        </w:rPr>
        <w:t xml:space="preserve">to </w:t>
      </w:r>
      <w:r>
        <w:rPr>
          <w:rFonts w:ascii="Times New Roman" w:hAnsi="Times New Roman"/>
        </w:rPr>
        <w:t xml:space="preserve">provide a </w:t>
      </w:r>
      <w:r w:rsidRPr="00787E3E">
        <w:rPr>
          <w:rFonts w:ascii="Times New Roman" w:hAnsi="Times New Roman"/>
        </w:rPr>
        <w:t>commentary to th</w:t>
      </w:r>
      <w:r>
        <w:rPr>
          <w:rFonts w:ascii="Times New Roman" w:hAnsi="Times New Roman"/>
        </w:rPr>
        <w:t>eir selection process</w:t>
      </w:r>
      <w:r w:rsidRPr="00787E3E">
        <w:rPr>
          <w:rFonts w:ascii="Times New Roman" w:hAnsi="Times New Roman"/>
        </w:rPr>
        <w:t xml:space="preserve">. This technique </w:t>
      </w:r>
      <w:r>
        <w:rPr>
          <w:rFonts w:ascii="Times New Roman" w:hAnsi="Times New Roman"/>
        </w:rPr>
        <w:t xml:space="preserve">is </w:t>
      </w:r>
      <w:r w:rsidRPr="00787E3E">
        <w:rPr>
          <w:rFonts w:ascii="Times New Roman" w:hAnsi="Times New Roman"/>
        </w:rPr>
        <w:t xml:space="preserve">of </w:t>
      </w:r>
      <w:r>
        <w:rPr>
          <w:rFonts w:ascii="Times New Roman" w:hAnsi="Times New Roman"/>
        </w:rPr>
        <w:t xml:space="preserve">particular </w:t>
      </w:r>
      <w:r w:rsidRPr="00787E3E">
        <w:rPr>
          <w:rFonts w:ascii="Times New Roman" w:hAnsi="Times New Roman"/>
        </w:rPr>
        <w:t xml:space="preserve">value in complex contexts, where the issues might be sensitive and obtrusive </w:t>
      </w:r>
      <w:r>
        <w:rPr>
          <w:rFonts w:ascii="Times New Roman" w:hAnsi="Times New Roman"/>
          <w:noProof/>
        </w:rPr>
        <w:t>(Drennan 2003)</w:t>
      </w:r>
      <w:r w:rsidRPr="00787E3E">
        <w:rPr>
          <w:rFonts w:ascii="Times New Roman" w:hAnsi="Times New Roman"/>
        </w:rPr>
        <w:t xml:space="preserve">. </w:t>
      </w:r>
      <w:r>
        <w:rPr>
          <w:rFonts w:ascii="Times New Roman" w:hAnsi="Times New Roman"/>
        </w:rPr>
        <w:t xml:space="preserve">Their choices </w:t>
      </w:r>
      <w:r w:rsidRPr="00787E3E">
        <w:rPr>
          <w:rFonts w:ascii="Times New Roman" w:hAnsi="Times New Roman"/>
        </w:rPr>
        <w:t>were recorded on a data sheet</w:t>
      </w:r>
      <w:r>
        <w:rPr>
          <w:rFonts w:ascii="Times New Roman" w:hAnsi="Times New Roman"/>
        </w:rPr>
        <w:t xml:space="preserve"> against each emotion to denote: (1)</w:t>
      </w:r>
      <w:r w:rsidRPr="00787E3E">
        <w:rPr>
          <w:rFonts w:ascii="Times New Roman" w:hAnsi="Times New Roman"/>
        </w:rPr>
        <w:t xml:space="preserve"> do not feel</w:t>
      </w:r>
      <w:r>
        <w:rPr>
          <w:rFonts w:ascii="Times New Roman" w:hAnsi="Times New Roman"/>
        </w:rPr>
        <w:t>,</w:t>
      </w:r>
      <w:r w:rsidRPr="00787E3E">
        <w:rPr>
          <w:rFonts w:ascii="Times New Roman" w:hAnsi="Times New Roman"/>
        </w:rPr>
        <w:t xml:space="preserve"> (</w:t>
      </w:r>
      <w:r>
        <w:rPr>
          <w:rFonts w:ascii="Times New Roman" w:hAnsi="Times New Roman"/>
        </w:rPr>
        <w:t>2)</w:t>
      </w:r>
      <w:r w:rsidRPr="00787E3E">
        <w:rPr>
          <w:rFonts w:ascii="Times New Roman" w:hAnsi="Times New Roman"/>
        </w:rPr>
        <w:t xml:space="preserve"> feel to some extent</w:t>
      </w:r>
      <w:r>
        <w:rPr>
          <w:rFonts w:ascii="Times New Roman" w:hAnsi="Times New Roman"/>
        </w:rPr>
        <w:t>,</w:t>
      </w:r>
      <w:r w:rsidRPr="00787E3E">
        <w:rPr>
          <w:rFonts w:ascii="Times New Roman" w:hAnsi="Times New Roman"/>
        </w:rPr>
        <w:t xml:space="preserve"> (</w:t>
      </w:r>
      <w:r>
        <w:rPr>
          <w:rFonts w:ascii="Times New Roman" w:hAnsi="Times New Roman"/>
        </w:rPr>
        <w:t>3</w:t>
      </w:r>
      <w:r w:rsidRPr="00787E3E">
        <w:rPr>
          <w:rFonts w:ascii="Times New Roman" w:hAnsi="Times New Roman"/>
        </w:rPr>
        <w:t xml:space="preserve">) feel strongly </w:t>
      </w:r>
      <w:r>
        <w:rPr>
          <w:rFonts w:ascii="Times New Roman" w:hAnsi="Times New Roman"/>
        </w:rPr>
        <w:t xml:space="preserve">and </w:t>
      </w:r>
      <w:r w:rsidRPr="00787E3E">
        <w:rPr>
          <w:rFonts w:ascii="Times New Roman" w:hAnsi="Times New Roman"/>
        </w:rPr>
        <w:t>(</w:t>
      </w:r>
      <w:r>
        <w:rPr>
          <w:rFonts w:ascii="Times New Roman" w:hAnsi="Times New Roman"/>
        </w:rPr>
        <w:t>4</w:t>
      </w:r>
      <w:r w:rsidRPr="00787E3E">
        <w:rPr>
          <w:rFonts w:ascii="Times New Roman" w:hAnsi="Times New Roman"/>
        </w:rPr>
        <w:t>)</w:t>
      </w:r>
      <w:r>
        <w:rPr>
          <w:rFonts w:ascii="Times New Roman" w:hAnsi="Times New Roman"/>
        </w:rPr>
        <w:t xml:space="preserve"> feel most strongly; the thinking aloud interview was tape recorded and transcribed verbatim</w:t>
      </w:r>
      <w:r w:rsidRPr="00787E3E">
        <w:rPr>
          <w:rFonts w:ascii="Times New Roman" w:hAnsi="Times New Roman"/>
        </w:rPr>
        <w:t xml:space="preserve">. </w:t>
      </w:r>
    </w:p>
    <w:p w:rsidR="008D725E" w:rsidRDefault="008D725E" w:rsidP="005F2150">
      <w:pPr>
        <w:pStyle w:val="berschrift2"/>
      </w:pPr>
      <w:r>
        <w:t>Analysis</w:t>
      </w:r>
    </w:p>
    <w:p w:rsidR="008D725E" w:rsidRDefault="008D725E" w:rsidP="00E00FDB">
      <w:pPr>
        <w:autoSpaceDE w:val="0"/>
        <w:autoSpaceDN w:val="0"/>
        <w:adjustRightInd w:val="0"/>
        <w:spacing w:before="120" w:line="480" w:lineRule="auto"/>
        <w:jc w:val="both"/>
        <w:rPr>
          <w:rFonts w:ascii="Times New Roman" w:hAnsi="Times New Roman"/>
        </w:rPr>
      </w:pPr>
      <w:r w:rsidRPr="0038079B">
        <w:rPr>
          <w:rFonts w:ascii="Times New Roman" w:hAnsi="Times New Roman"/>
        </w:rPr>
        <w:t xml:space="preserve">Our </w:t>
      </w:r>
      <w:r>
        <w:rPr>
          <w:rFonts w:ascii="Times New Roman" w:hAnsi="Times New Roman"/>
        </w:rPr>
        <w:t xml:space="preserve">analysis comprised two elements </w:t>
      </w:r>
      <w:r w:rsidRPr="0038079B">
        <w:rPr>
          <w:rFonts w:ascii="Times New Roman" w:hAnsi="Times New Roman"/>
        </w:rPr>
        <w:t>–</w:t>
      </w:r>
      <w:r>
        <w:rPr>
          <w:rFonts w:ascii="Times New Roman" w:hAnsi="Times New Roman"/>
        </w:rPr>
        <w:t xml:space="preserve"> a cluster analysis of the card-sort data and a systematic content coding</w:t>
      </w:r>
      <w:r w:rsidRPr="0038079B">
        <w:rPr>
          <w:rFonts w:ascii="Times New Roman" w:hAnsi="Times New Roman"/>
        </w:rPr>
        <w:t xml:space="preserve"> </w:t>
      </w:r>
      <w:r>
        <w:rPr>
          <w:rFonts w:ascii="Times New Roman" w:hAnsi="Times New Roman"/>
        </w:rPr>
        <w:t xml:space="preserve">of the thinking-aloud interview data. </w:t>
      </w:r>
    </w:p>
    <w:p w:rsidR="008D725E" w:rsidRDefault="008D725E" w:rsidP="00E00FDB">
      <w:pPr>
        <w:autoSpaceDE w:val="0"/>
        <w:autoSpaceDN w:val="0"/>
        <w:adjustRightInd w:val="0"/>
        <w:spacing w:before="120" w:line="480" w:lineRule="auto"/>
        <w:jc w:val="both"/>
        <w:rPr>
          <w:rFonts w:ascii="Times New Roman" w:eastAsia="Arial" w:hAnsi="Times New Roman"/>
        </w:rPr>
      </w:pPr>
      <w:r>
        <w:rPr>
          <w:rFonts w:ascii="Times New Roman" w:hAnsi="Times New Roman"/>
          <w:b/>
        </w:rPr>
        <w:t>Ordinal quantitative (c</w:t>
      </w:r>
      <w:r w:rsidRPr="00382CDE">
        <w:rPr>
          <w:rFonts w:ascii="Times New Roman" w:hAnsi="Times New Roman"/>
          <w:b/>
        </w:rPr>
        <w:t>ard sort</w:t>
      </w:r>
      <w:r>
        <w:rPr>
          <w:rFonts w:ascii="Times New Roman" w:hAnsi="Times New Roman"/>
          <w:b/>
        </w:rPr>
        <w:t>) data</w:t>
      </w:r>
      <w:r>
        <w:rPr>
          <w:rFonts w:ascii="Times New Roman" w:hAnsi="Times New Roman"/>
          <w:b/>
          <w:i/>
        </w:rPr>
        <w:t>:</w:t>
      </w:r>
      <w:r w:rsidRPr="0038079B">
        <w:rPr>
          <w:rFonts w:ascii="Times New Roman" w:hAnsi="Times New Roman"/>
          <w:b/>
          <w:i/>
        </w:rPr>
        <w:t xml:space="preserve"> </w:t>
      </w:r>
      <w:r>
        <w:rPr>
          <w:rFonts w:ascii="Times New Roman" w:hAnsi="Times New Roman"/>
        </w:rPr>
        <w:t xml:space="preserve">First, we took </w:t>
      </w:r>
      <w:r w:rsidR="00341CE0">
        <w:rPr>
          <w:rFonts w:ascii="Times New Roman" w:hAnsi="Times New Roman"/>
        </w:rPr>
        <w:t>the card-sort results and analys</w:t>
      </w:r>
      <w:r>
        <w:rPr>
          <w:rFonts w:ascii="Times New Roman" w:hAnsi="Times New Roman"/>
        </w:rPr>
        <w:t xml:space="preserve">ed these using cluster analysis </w:t>
      </w:r>
      <w:r w:rsidRPr="0038079B">
        <w:rPr>
          <w:rFonts w:ascii="Times New Roman" w:hAnsi="Times New Roman"/>
          <w:color w:val="000000"/>
        </w:rPr>
        <w:t xml:space="preserve">to investigate whether and how these distinct attributes might be </w:t>
      </w:r>
      <w:r w:rsidRPr="0038079B">
        <w:rPr>
          <w:rFonts w:ascii="Times New Roman" w:hAnsi="Times New Roman"/>
          <w:color w:val="000000"/>
        </w:rPr>
        <w:lastRenderedPageBreak/>
        <w:t>related</w:t>
      </w:r>
      <w:r>
        <w:rPr>
          <w:rFonts w:ascii="Times New Roman" w:hAnsi="Times New Roman"/>
          <w:color w:val="000000"/>
        </w:rPr>
        <w:t xml:space="preserve"> to each other</w:t>
      </w:r>
      <w:r w:rsidRPr="0038079B">
        <w:rPr>
          <w:rFonts w:ascii="Times New Roman" w:hAnsi="Times New Roman"/>
          <w:color w:val="000000"/>
        </w:rPr>
        <w:t xml:space="preserve"> (Wedel and Kamakura, 2000; Hair et al., 1998). </w:t>
      </w:r>
      <w:r>
        <w:rPr>
          <w:rFonts w:ascii="Times New Roman" w:hAnsi="Times New Roman"/>
          <w:color w:val="000000"/>
        </w:rPr>
        <w:t>Cluster analysis</w:t>
      </w:r>
      <w:r w:rsidRPr="0038079B">
        <w:rPr>
          <w:rFonts w:ascii="Times New Roman" w:hAnsi="Times New Roman"/>
          <w:color w:val="000000"/>
        </w:rPr>
        <w:t xml:space="preserve"> tests whether there is a group of employees who can be associated primarily with</w:t>
      </w:r>
      <w:r>
        <w:rPr>
          <w:rFonts w:ascii="Times New Roman" w:hAnsi="Times New Roman"/>
          <w:color w:val="000000"/>
        </w:rPr>
        <w:t xml:space="preserve"> a</w:t>
      </w:r>
      <w:r w:rsidRPr="0038079B">
        <w:rPr>
          <w:rFonts w:ascii="Times New Roman" w:hAnsi="Times New Roman"/>
          <w:color w:val="000000"/>
        </w:rPr>
        <w:t xml:space="preserve"> specific set of </w:t>
      </w:r>
      <w:r>
        <w:rPr>
          <w:rFonts w:ascii="Times New Roman" w:hAnsi="Times New Roman"/>
          <w:color w:val="000000"/>
        </w:rPr>
        <w:t xml:space="preserve">endorsed and not endorsed </w:t>
      </w:r>
      <w:r w:rsidRPr="0038079B">
        <w:rPr>
          <w:rFonts w:ascii="Times New Roman" w:hAnsi="Times New Roman"/>
          <w:color w:val="000000"/>
        </w:rPr>
        <w:t>emotions that differentiates them from another group.</w:t>
      </w:r>
      <w:r>
        <w:rPr>
          <w:rFonts w:ascii="Times New Roman" w:hAnsi="Times New Roman"/>
          <w:color w:val="000000"/>
        </w:rPr>
        <w:t xml:space="preserve"> </w:t>
      </w:r>
      <w:r>
        <w:rPr>
          <w:rFonts w:ascii="Times New Roman" w:eastAsia="Arial" w:hAnsi="Times New Roman"/>
        </w:rPr>
        <w:t>W</w:t>
      </w:r>
      <w:r w:rsidRPr="0038079B">
        <w:rPr>
          <w:rFonts w:ascii="Times New Roman" w:eastAsia="Arial" w:hAnsi="Times New Roman"/>
        </w:rPr>
        <w:t xml:space="preserve">e tested </w:t>
      </w:r>
      <w:r>
        <w:rPr>
          <w:rFonts w:ascii="Times New Roman" w:eastAsia="Arial" w:hAnsi="Times New Roman"/>
        </w:rPr>
        <w:t xml:space="preserve">the </w:t>
      </w:r>
      <w:r w:rsidRPr="0038079B">
        <w:rPr>
          <w:rFonts w:ascii="Times New Roman" w:eastAsia="Arial" w:hAnsi="Times New Roman"/>
        </w:rPr>
        <w:t>card sort r</w:t>
      </w:r>
      <w:r>
        <w:rPr>
          <w:rFonts w:ascii="Times New Roman" w:eastAsia="Arial" w:hAnsi="Times New Roman"/>
        </w:rPr>
        <w:t xml:space="preserve">atings </w:t>
      </w:r>
      <w:r w:rsidRPr="0038079B">
        <w:rPr>
          <w:rFonts w:ascii="Times New Roman" w:eastAsia="Arial" w:hAnsi="Times New Roman"/>
        </w:rPr>
        <w:t xml:space="preserve">for potential outliers by assessing the levels of (dis-)similarities by means of the squared Euclidean distance. As a result </w:t>
      </w:r>
      <w:r>
        <w:rPr>
          <w:rFonts w:ascii="Times New Roman" w:eastAsia="Arial" w:hAnsi="Times New Roman"/>
        </w:rPr>
        <w:t xml:space="preserve">of this check, </w:t>
      </w:r>
      <w:r w:rsidRPr="0038079B">
        <w:rPr>
          <w:rFonts w:ascii="Times New Roman" w:eastAsia="Arial" w:hAnsi="Times New Roman"/>
        </w:rPr>
        <w:t xml:space="preserve">no data was excluded from the subsequent analysis. </w:t>
      </w:r>
      <w:r>
        <w:rPr>
          <w:rFonts w:ascii="Times New Roman" w:eastAsia="Arial" w:hAnsi="Times New Roman"/>
        </w:rPr>
        <w:t xml:space="preserve">Then </w:t>
      </w:r>
      <w:r w:rsidRPr="0038079B">
        <w:rPr>
          <w:rFonts w:ascii="Times New Roman" w:eastAsia="Arial" w:hAnsi="Times New Roman"/>
        </w:rPr>
        <w:t>the Ward method of cluster analysis was applied</w:t>
      </w:r>
      <w:r>
        <w:rPr>
          <w:rFonts w:ascii="Times New Roman" w:eastAsia="Arial" w:hAnsi="Times New Roman"/>
        </w:rPr>
        <w:t>,</w:t>
      </w:r>
      <w:r w:rsidRPr="0038079B">
        <w:rPr>
          <w:rFonts w:ascii="Times New Roman" w:eastAsia="Arial" w:hAnsi="Times New Roman"/>
        </w:rPr>
        <w:t xml:space="preserve"> which belongs to the hierarchica</w:t>
      </w:r>
      <w:r>
        <w:rPr>
          <w:rFonts w:ascii="Times New Roman" w:eastAsia="Arial" w:hAnsi="Times New Roman"/>
        </w:rPr>
        <w:t>l approaches group of anal</w:t>
      </w:r>
      <w:r w:rsidRPr="0038079B">
        <w:rPr>
          <w:rFonts w:ascii="Times New Roman" w:eastAsia="Arial" w:hAnsi="Times New Roman"/>
        </w:rPr>
        <w:t xml:space="preserve">ysis (e.g. </w:t>
      </w:r>
      <w:r w:rsidRPr="0038079B">
        <w:rPr>
          <w:rFonts w:ascii="Times New Roman" w:eastAsiaTheme="minorHAnsi" w:hAnsi="Times New Roman"/>
          <w:lang w:val="en-GB"/>
        </w:rPr>
        <w:t xml:space="preserve">Aldenderfer and Blashfield, 1984), and </w:t>
      </w:r>
      <w:r>
        <w:rPr>
          <w:rFonts w:ascii="Times New Roman" w:eastAsiaTheme="minorHAnsi" w:hAnsi="Times New Roman"/>
          <w:lang w:val="en-GB"/>
        </w:rPr>
        <w:t xml:space="preserve">is a commonly applied </w:t>
      </w:r>
      <w:r w:rsidRPr="0038079B">
        <w:rPr>
          <w:rFonts w:ascii="Times New Roman" w:eastAsia="Arial" w:hAnsi="Times New Roman"/>
        </w:rPr>
        <w:t xml:space="preserve">method (Dolnciar, 2003). </w:t>
      </w:r>
      <w:r>
        <w:rPr>
          <w:rFonts w:ascii="Times New Roman" w:eastAsia="Arial" w:hAnsi="Times New Roman"/>
        </w:rPr>
        <w:t xml:space="preserve">We were able to identify seven </w:t>
      </w:r>
      <w:r w:rsidRPr="0038079B">
        <w:rPr>
          <w:rFonts w:ascii="Times New Roman" w:eastAsia="Arial" w:hAnsi="Times New Roman"/>
        </w:rPr>
        <w:t xml:space="preserve">heterogeneous clusters which </w:t>
      </w:r>
      <w:r>
        <w:rPr>
          <w:rFonts w:ascii="Times New Roman" w:eastAsia="Arial" w:hAnsi="Times New Roman"/>
        </w:rPr>
        <w:t xml:space="preserve">had </w:t>
      </w:r>
      <w:r w:rsidRPr="0038079B">
        <w:rPr>
          <w:rFonts w:ascii="Times New Roman" w:eastAsia="Arial" w:hAnsi="Times New Roman"/>
        </w:rPr>
        <w:t>internal preference homogeneity</w:t>
      </w:r>
      <w:r>
        <w:rPr>
          <w:rFonts w:ascii="Times New Roman" w:eastAsia="Arial" w:hAnsi="Times New Roman"/>
        </w:rPr>
        <w:t xml:space="preserve"> and </w:t>
      </w:r>
      <w:r w:rsidRPr="0038079B">
        <w:rPr>
          <w:rFonts w:ascii="Times New Roman" w:eastAsia="Arial" w:hAnsi="Times New Roman"/>
        </w:rPr>
        <w:t xml:space="preserve">relatively good values in terms of the distance between each cluster (see </w:t>
      </w:r>
      <w:r>
        <w:rPr>
          <w:rFonts w:ascii="Times New Roman" w:eastAsia="Arial" w:hAnsi="Times New Roman"/>
        </w:rPr>
        <w:t>appendix</w:t>
      </w:r>
      <w:r w:rsidRPr="0038079B">
        <w:rPr>
          <w:rFonts w:ascii="Times New Roman" w:eastAsia="Arial" w:hAnsi="Times New Roman"/>
        </w:rPr>
        <w:t xml:space="preserve"> 1) (see Punji &amp; Stewart, 1983) for a more complete review of these metrics). </w:t>
      </w:r>
    </w:p>
    <w:p w:rsidR="008D725E" w:rsidRPr="00414AFB" w:rsidRDefault="008D725E" w:rsidP="00921729">
      <w:pPr>
        <w:autoSpaceDE w:val="0"/>
        <w:autoSpaceDN w:val="0"/>
        <w:adjustRightInd w:val="0"/>
        <w:spacing w:before="120" w:line="480" w:lineRule="auto"/>
        <w:jc w:val="both"/>
        <w:rPr>
          <w:rFonts w:ascii="Times New Roman" w:hAnsi="Times New Roman"/>
          <w:b/>
          <w:color w:val="000000"/>
        </w:rPr>
      </w:pPr>
      <w:r w:rsidRPr="00B16A81">
        <w:rPr>
          <w:rFonts w:ascii="Times New Roman" w:hAnsi="Times New Roman"/>
          <w:b/>
        </w:rPr>
        <w:t>Qualitative (</w:t>
      </w:r>
      <w:r>
        <w:rPr>
          <w:rFonts w:ascii="Times New Roman" w:hAnsi="Times New Roman"/>
          <w:b/>
        </w:rPr>
        <w:t>thinking aloud</w:t>
      </w:r>
      <w:r w:rsidRPr="00B16A81">
        <w:rPr>
          <w:rFonts w:ascii="Times New Roman" w:hAnsi="Times New Roman"/>
          <w:b/>
        </w:rPr>
        <w:t>) data:</w:t>
      </w:r>
      <w:r>
        <w:rPr>
          <w:rFonts w:ascii="Times New Roman" w:hAnsi="Times New Roman"/>
        </w:rPr>
        <w:t xml:space="preserve"> </w:t>
      </w:r>
      <w:r w:rsidRPr="000850CC">
        <w:rPr>
          <w:rFonts w:ascii="Times New Roman" w:hAnsi="Times New Roman"/>
        </w:rPr>
        <w:t xml:space="preserve">We </w:t>
      </w:r>
      <w:r>
        <w:rPr>
          <w:rFonts w:ascii="Times New Roman" w:hAnsi="Times New Roman"/>
        </w:rPr>
        <w:t xml:space="preserve">applied </w:t>
      </w:r>
      <w:r w:rsidRPr="000850CC">
        <w:rPr>
          <w:rFonts w:ascii="Times New Roman" w:hAnsi="Times New Roman"/>
        </w:rPr>
        <w:t xml:space="preserve">Miles and Huberman’s </w:t>
      </w:r>
      <w:r>
        <w:rPr>
          <w:rFonts w:ascii="Times New Roman" w:hAnsi="Times New Roman"/>
          <w:noProof/>
        </w:rPr>
        <w:t>(1994)</w:t>
      </w:r>
      <w:r>
        <w:rPr>
          <w:rFonts w:ascii="Times New Roman" w:hAnsi="Times New Roman"/>
        </w:rPr>
        <w:t xml:space="preserve"> </w:t>
      </w:r>
      <w:r w:rsidRPr="000850CC">
        <w:rPr>
          <w:rFonts w:ascii="Times New Roman" w:hAnsi="Times New Roman"/>
        </w:rPr>
        <w:t xml:space="preserve">recommendations for qualitative research in coding and analysing the </w:t>
      </w:r>
      <w:r>
        <w:rPr>
          <w:rFonts w:ascii="Times New Roman" w:hAnsi="Times New Roman"/>
        </w:rPr>
        <w:t>thinking aloud</w:t>
      </w:r>
      <w:r w:rsidRPr="000850CC">
        <w:rPr>
          <w:rFonts w:ascii="Times New Roman" w:hAnsi="Times New Roman"/>
        </w:rPr>
        <w:t xml:space="preserve"> data. </w:t>
      </w:r>
      <w:r>
        <w:rPr>
          <w:rFonts w:ascii="Times New Roman" w:hAnsi="Times New Roman"/>
        </w:rPr>
        <w:t xml:space="preserve">We recorded and </w:t>
      </w:r>
      <w:r w:rsidRPr="000850CC">
        <w:rPr>
          <w:rFonts w:ascii="Times New Roman" w:hAnsi="Times New Roman"/>
        </w:rPr>
        <w:t>transcribed verbatim</w:t>
      </w:r>
      <w:r>
        <w:rPr>
          <w:rFonts w:ascii="Times New Roman" w:hAnsi="Times New Roman"/>
        </w:rPr>
        <w:t xml:space="preserve"> each sorting and thinking aloud procedure, and developed </w:t>
      </w:r>
      <w:r w:rsidRPr="000850CC">
        <w:rPr>
          <w:rFonts w:ascii="Times New Roman" w:hAnsi="Times New Roman"/>
        </w:rPr>
        <w:t>an initial coding sc</w:t>
      </w:r>
      <w:r>
        <w:rPr>
          <w:rFonts w:ascii="Times New Roman" w:hAnsi="Times New Roman"/>
        </w:rPr>
        <w:t>hema</w:t>
      </w:r>
      <w:r w:rsidRPr="000850CC">
        <w:rPr>
          <w:rFonts w:ascii="Times New Roman" w:hAnsi="Times New Roman"/>
        </w:rPr>
        <w:t xml:space="preserve">. </w:t>
      </w:r>
      <w:r>
        <w:rPr>
          <w:rFonts w:ascii="Times New Roman" w:hAnsi="Times New Roman"/>
        </w:rPr>
        <w:t xml:space="preserve">Three coders </w:t>
      </w:r>
      <w:r w:rsidRPr="00FF7566">
        <w:rPr>
          <w:rFonts w:ascii="Times New Roman" w:hAnsi="Times New Roman"/>
        </w:rPr>
        <w:t xml:space="preserve">independently coded 5 </w:t>
      </w:r>
      <w:r>
        <w:rPr>
          <w:rFonts w:ascii="Times New Roman" w:hAnsi="Times New Roman"/>
        </w:rPr>
        <w:t>transcripts using an</w:t>
      </w:r>
      <w:r w:rsidRPr="000850CC">
        <w:rPr>
          <w:rFonts w:ascii="Times New Roman" w:hAnsi="Times New Roman"/>
        </w:rPr>
        <w:t xml:space="preserve"> initial coding</w:t>
      </w:r>
      <w:r>
        <w:rPr>
          <w:rFonts w:ascii="Times New Roman" w:hAnsi="Times New Roman"/>
        </w:rPr>
        <w:t xml:space="preserve"> scheme</w:t>
      </w:r>
      <w:r w:rsidRPr="000850CC">
        <w:rPr>
          <w:rFonts w:ascii="Times New Roman" w:hAnsi="Times New Roman"/>
        </w:rPr>
        <w:t xml:space="preserve">, </w:t>
      </w:r>
      <w:r>
        <w:rPr>
          <w:rFonts w:ascii="Times New Roman" w:hAnsi="Times New Roman"/>
        </w:rPr>
        <w:t xml:space="preserve">where differences arose, they were discussed and the scheme </w:t>
      </w:r>
      <w:r w:rsidRPr="000850CC">
        <w:rPr>
          <w:rFonts w:ascii="Times New Roman" w:hAnsi="Times New Roman"/>
        </w:rPr>
        <w:t xml:space="preserve">modified </w:t>
      </w:r>
      <w:r>
        <w:rPr>
          <w:rFonts w:ascii="Times New Roman" w:hAnsi="Times New Roman"/>
          <w:noProof/>
        </w:rPr>
        <w:t>(Strauss and Corbin 1990)</w:t>
      </w:r>
      <w:r>
        <w:rPr>
          <w:rFonts w:ascii="Times New Roman" w:hAnsi="Times New Roman"/>
        </w:rPr>
        <w:t>.</w:t>
      </w:r>
      <w:r w:rsidRPr="000850CC">
        <w:rPr>
          <w:rFonts w:ascii="Times New Roman" w:hAnsi="Times New Roman"/>
        </w:rPr>
        <w:t xml:space="preserve"> </w:t>
      </w:r>
      <w:r>
        <w:rPr>
          <w:rFonts w:ascii="Times New Roman" w:hAnsi="Times New Roman"/>
        </w:rPr>
        <w:t xml:space="preserve">A final coding schema was then created with an </w:t>
      </w:r>
      <w:r w:rsidRPr="000850CC">
        <w:rPr>
          <w:rFonts w:ascii="Times New Roman" w:hAnsi="Times New Roman"/>
        </w:rPr>
        <w:t xml:space="preserve">operational definition </w:t>
      </w:r>
      <w:r>
        <w:rPr>
          <w:rFonts w:ascii="Times New Roman" w:hAnsi="Times New Roman"/>
        </w:rPr>
        <w:t xml:space="preserve">for </w:t>
      </w:r>
      <w:r w:rsidRPr="000850CC">
        <w:rPr>
          <w:rFonts w:ascii="Times New Roman" w:hAnsi="Times New Roman"/>
        </w:rPr>
        <w:t xml:space="preserve">each </w:t>
      </w:r>
      <w:r>
        <w:rPr>
          <w:rFonts w:ascii="Times New Roman" w:hAnsi="Times New Roman"/>
        </w:rPr>
        <w:t xml:space="preserve">coding </w:t>
      </w:r>
      <w:r w:rsidRPr="000850CC">
        <w:rPr>
          <w:rFonts w:ascii="Times New Roman" w:hAnsi="Times New Roman"/>
        </w:rPr>
        <w:t xml:space="preserve">category, </w:t>
      </w:r>
      <w:r>
        <w:rPr>
          <w:rFonts w:ascii="Times New Roman" w:hAnsi="Times New Roman"/>
        </w:rPr>
        <w:t xml:space="preserve">and sample quotes. The three coders </w:t>
      </w:r>
      <w:r w:rsidRPr="000850CC">
        <w:rPr>
          <w:rFonts w:ascii="Times New Roman" w:hAnsi="Times New Roman"/>
        </w:rPr>
        <w:t xml:space="preserve">then independently read </w:t>
      </w:r>
      <w:r>
        <w:rPr>
          <w:rFonts w:ascii="Times New Roman" w:hAnsi="Times New Roman"/>
        </w:rPr>
        <w:t xml:space="preserve">and coded </w:t>
      </w:r>
      <w:r w:rsidRPr="000850CC">
        <w:rPr>
          <w:rFonts w:ascii="Times New Roman" w:hAnsi="Times New Roman"/>
        </w:rPr>
        <w:t>the transcripts</w:t>
      </w:r>
      <w:r>
        <w:rPr>
          <w:rFonts w:ascii="Times New Roman" w:hAnsi="Times New Roman"/>
        </w:rPr>
        <w:t>, with the first coder coding 100 percent of the transcripts, with the second and third coders, the same 20% of the transcripts</w:t>
      </w:r>
      <w:r w:rsidRPr="000850CC">
        <w:rPr>
          <w:rFonts w:ascii="Times New Roman" w:hAnsi="Times New Roman"/>
        </w:rPr>
        <w:t xml:space="preserve">. </w:t>
      </w:r>
      <w:r>
        <w:rPr>
          <w:rFonts w:ascii="Times New Roman" w:hAnsi="Times New Roman"/>
        </w:rPr>
        <w:t>T</w:t>
      </w:r>
      <w:r w:rsidRPr="000850CC">
        <w:rPr>
          <w:rFonts w:ascii="Times New Roman" w:hAnsi="Times New Roman"/>
        </w:rPr>
        <w:t xml:space="preserve">he reliability and credibility of </w:t>
      </w:r>
      <w:r>
        <w:rPr>
          <w:rFonts w:ascii="Times New Roman" w:hAnsi="Times New Roman"/>
        </w:rPr>
        <w:t xml:space="preserve">the codings were checked </w:t>
      </w:r>
      <w:r w:rsidRPr="000850CC">
        <w:rPr>
          <w:rFonts w:ascii="Times New Roman" w:hAnsi="Times New Roman"/>
        </w:rPr>
        <w:t xml:space="preserve">in </w:t>
      </w:r>
      <w:r>
        <w:rPr>
          <w:rFonts w:ascii="Times New Roman" w:hAnsi="Times New Roman"/>
        </w:rPr>
        <w:t>two</w:t>
      </w:r>
      <w:r w:rsidRPr="000850CC">
        <w:rPr>
          <w:rFonts w:ascii="Times New Roman" w:hAnsi="Times New Roman"/>
        </w:rPr>
        <w:t xml:space="preserve"> ways: First, Cohen’s kappa was computed </w:t>
      </w:r>
      <w:r>
        <w:rPr>
          <w:rFonts w:ascii="Times New Roman" w:hAnsi="Times New Roman"/>
          <w:noProof/>
        </w:rPr>
        <w:t>(Cohen 1960)</w:t>
      </w:r>
      <w:r>
        <w:rPr>
          <w:rFonts w:ascii="Times New Roman" w:hAnsi="Times New Roman"/>
        </w:rPr>
        <w:t xml:space="preserve"> with </w:t>
      </w:r>
      <w:r w:rsidRPr="000850CC">
        <w:rPr>
          <w:rFonts w:ascii="Times New Roman" w:hAnsi="Times New Roman"/>
        </w:rPr>
        <w:t>resulting kappa</w:t>
      </w:r>
      <w:r>
        <w:rPr>
          <w:rFonts w:ascii="Times New Roman" w:hAnsi="Times New Roman"/>
        </w:rPr>
        <w:t xml:space="preserve">’s all </w:t>
      </w:r>
      <w:r w:rsidRPr="000850CC">
        <w:rPr>
          <w:rFonts w:ascii="Times New Roman" w:hAnsi="Times New Roman"/>
        </w:rPr>
        <w:t xml:space="preserve">above Landis and Koch’s </w:t>
      </w:r>
      <w:r>
        <w:rPr>
          <w:rFonts w:ascii="Times New Roman" w:hAnsi="Times New Roman"/>
          <w:noProof/>
        </w:rPr>
        <w:t>(1977)</w:t>
      </w:r>
      <w:r>
        <w:rPr>
          <w:rFonts w:ascii="Times New Roman" w:hAnsi="Times New Roman"/>
        </w:rPr>
        <w:t xml:space="preserve"> </w:t>
      </w:r>
      <w:r w:rsidRPr="000850CC">
        <w:rPr>
          <w:rFonts w:ascii="Times New Roman" w:hAnsi="Times New Roman"/>
        </w:rPr>
        <w:t>threshold of 0.7 for inter</w:t>
      </w:r>
      <w:r>
        <w:rPr>
          <w:rFonts w:ascii="Times New Roman" w:hAnsi="Times New Roman"/>
        </w:rPr>
        <w:t>-</w:t>
      </w:r>
      <w:r w:rsidRPr="000850CC">
        <w:rPr>
          <w:rFonts w:ascii="Times New Roman" w:hAnsi="Times New Roman"/>
        </w:rPr>
        <w:t>raterreliability</w:t>
      </w:r>
      <w:r>
        <w:rPr>
          <w:rFonts w:ascii="Times New Roman" w:hAnsi="Times New Roman"/>
        </w:rPr>
        <w:t xml:space="preserve">, averaging 0.72 which </w:t>
      </w:r>
      <w:r w:rsidRPr="000850CC">
        <w:rPr>
          <w:rFonts w:ascii="Times New Roman" w:hAnsi="Times New Roman"/>
        </w:rPr>
        <w:t xml:space="preserve">can be considered a good degree of agreement </w:t>
      </w:r>
      <w:r>
        <w:rPr>
          <w:rFonts w:ascii="Times New Roman" w:hAnsi="Times New Roman"/>
          <w:noProof/>
        </w:rPr>
        <w:t>(Fleiss and Cohen 1973)</w:t>
      </w:r>
      <w:r w:rsidRPr="000850CC">
        <w:rPr>
          <w:rFonts w:ascii="Times New Roman" w:hAnsi="Times New Roman"/>
        </w:rPr>
        <w:t>.</w:t>
      </w:r>
      <w:r>
        <w:rPr>
          <w:rFonts w:ascii="Times New Roman" w:hAnsi="Times New Roman"/>
        </w:rPr>
        <w:t xml:space="preserve"> Second</w:t>
      </w:r>
      <w:r w:rsidRPr="000850CC">
        <w:rPr>
          <w:rFonts w:ascii="Times New Roman" w:hAnsi="Times New Roman"/>
        </w:rPr>
        <w:t xml:space="preserve">, all nine credibility checks for CIT data </w:t>
      </w:r>
      <w:r>
        <w:rPr>
          <w:rFonts w:ascii="Times New Roman" w:hAnsi="Times New Roman"/>
        </w:rPr>
        <w:t xml:space="preserve">as </w:t>
      </w:r>
      <w:r w:rsidRPr="000850CC">
        <w:rPr>
          <w:rFonts w:ascii="Times New Roman" w:hAnsi="Times New Roman"/>
        </w:rPr>
        <w:t xml:space="preserve">recommended by Butterfield and colleagues </w:t>
      </w:r>
      <w:r>
        <w:rPr>
          <w:rFonts w:ascii="Times New Roman" w:hAnsi="Times New Roman"/>
          <w:noProof/>
        </w:rPr>
        <w:t>(2005)</w:t>
      </w:r>
      <w:r>
        <w:rPr>
          <w:rFonts w:ascii="Times New Roman" w:hAnsi="Times New Roman"/>
        </w:rPr>
        <w:t xml:space="preserve"> </w:t>
      </w:r>
      <w:r w:rsidRPr="000850CC">
        <w:rPr>
          <w:rFonts w:ascii="Times New Roman" w:hAnsi="Times New Roman"/>
        </w:rPr>
        <w:t>were fulfilled</w:t>
      </w:r>
      <w:r>
        <w:rPr>
          <w:rFonts w:ascii="Times New Roman" w:hAnsi="Times New Roman"/>
        </w:rPr>
        <w:t>.</w:t>
      </w:r>
    </w:p>
    <w:p w:rsidR="008D725E" w:rsidRPr="00414AFB" w:rsidRDefault="008D725E" w:rsidP="006626B2">
      <w:pPr>
        <w:pStyle w:val="berschrift2"/>
        <w:rPr>
          <w:rFonts w:ascii="Times New Roman" w:hAnsi="Times New Roman" w:cs="Times New Roman"/>
          <w:sz w:val="24"/>
          <w:szCs w:val="24"/>
        </w:rPr>
      </w:pPr>
      <w:r w:rsidRPr="00414AFB">
        <w:rPr>
          <w:rFonts w:ascii="Times New Roman" w:hAnsi="Times New Roman" w:cs="Times New Roman"/>
          <w:sz w:val="24"/>
          <w:szCs w:val="24"/>
        </w:rPr>
        <w:lastRenderedPageBreak/>
        <w:t>Results</w:t>
      </w:r>
    </w:p>
    <w:p w:rsidR="008D725E" w:rsidRPr="00414AFB" w:rsidRDefault="008D725E" w:rsidP="006626B2">
      <w:pPr>
        <w:rPr>
          <w:rFonts w:ascii="Times New Roman" w:hAnsi="Times New Roman"/>
        </w:rPr>
      </w:pPr>
    </w:p>
    <w:p w:rsidR="008D725E" w:rsidRDefault="008D725E" w:rsidP="007F1767">
      <w:pPr>
        <w:autoSpaceDE w:val="0"/>
        <w:autoSpaceDN w:val="0"/>
        <w:adjustRightInd w:val="0"/>
        <w:spacing w:line="480" w:lineRule="auto"/>
        <w:ind w:firstLine="720"/>
        <w:jc w:val="both"/>
        <w:rPr>
          <w:rFonts w:ascii="Times New Roman" w:hAnsi="Times New Roman"/>
          <w:color w:val="000000"/>
          <w:lang w:val="en-GB" w:eastAsia="zh-CN"/>
        </w:rPr>
      </w:pPr>
      <w:r>
        <w:rPr>
          <w:rFonts w:ascii="Times New Roman" w:hAnsi="Times New Roman"/>
        </w:rPr>
        <w:t xml:space="preserve">Our analysis </w:t>
      </w:r>
      <w:r w:rsidRPr="00414AFB">
        <w:rPr>
          <w:rFonts w:ascii="Times New Roman" w:hAnsi="Times New Roman"/>
          <w:color w:val="000000"/>
          <w:lang w:val="en-GB" w:eastAsia="zh-CN"/>
        </w:rPr>
        <w:t xml:space="preserve">based on </w:t>
      </w:r>
      <w:r>
        <w:rPr>
          <w:rFonts w:ascii="Times New Roman" w:hAnsi="Times New Roman"/>
          <w:color w:val="000000"/>
          <w:lang w:val="en-GB" w:eastAsia="zh-CN"/>
        </w:rPr>
        <w:t xml:space="preserve">the results obtained from both the </w:t>
      </w:r>
      <w:r w:rsidRPr="00414AFB">
        <w:rPr>
          <w:rFonts w:ascii="Times New Roman" w:hAnsi="Times New Roman"/>
          <w:color w:val="000000"/>
          <w:lang w:val="en-GB" w:eastAsia="zh-CN"/>
        </w:rPr>
        <w:t xml:space="preserve">card-sorting and content of the thinking aloud process, </w:t>
      </w:r>
      <w:r>
        <w:rPr>
          <w:rFonts w:ascii="Times New Roman" w:hAnsi="Times New Roman"/>
          <w:color w:val="000000"/>
          <w:lang w:val="en-GB" w:eastAsia="zh-CN"/>
        </w:rPr>
        <w:t xml:space="preserve">enabled us to identify </w:t>
      </w:r>
      <w:r>
        <w:rPr>
          <w:rFonts w:ascii="Times New Roman" w:hAnsi="Times New Roman"/>
          <w:lang w:val="en-GB" w:eastAsia="de-DE"/>
        </w:rPr>
        <w:t>four overall types of employee groups with seven underlying clusters that combine individuals based on</w:t>
      </w:r>
      <w:r>
        <w:rPr>
          <w:rFonts w:ascii="Times New Roman" w:hAnsi="Times New Roman"/>
          <w:color w:val="000000"/>
          <w:lang w:val="en-GB" w:eastAsia="zh-CN"/>
        </w:rPr>
        <w:t xml:space="preserve"> </w:t>
      </w:r>
      <w:r w:rsidRPr="00414AFB">
        <w:rPr>
          <w:rFonts w:ascii="Times New Roman" w:hAnsi="Times New Roman"/>
          <w:color w:val="000000"/>
          <w:lang w:val="en-GB" w:eastAsia="zh-CN"/>
        </w:rPr>
        <w:t xml:space="preserve">how they feel and </w:t>
      </w:r>
      <w:r>
        <w:rPr>
          <w:rFonts w:ascii="Times New Roman" w:hAnsi="Times New Roman"/>
          <w:color w:val="000000"/>
          <w:lang w:val="en-GB" w:eastAsia="zh-CN"/>
        </w:rPr>
        <w:t>cope</w:t>
      </w:r>
      <w:r w:rsidRPr="00414AFB">
        <w:rPr>
          <w:rFonts w:ascii="Times New Roman" w:hAnsi="Times New Roman"/>
          <w:color w:val="000000"/>
          <w:lang w:val="en-GB" w:eastAsia="zh-CN"/>
        </w:rPr>
        <w:t xml:space="preserve"> with </w:t>
      </w:r>
      <w:r>
        <w:rPr>
          <w:rFonts w:ascii="Times New Roman" w:hAnsi="Times New Roman"/>
          <w:color w:val="000000"/>
          <w:lang w:val="en-GB" w:eastAsia="zh-CN"/>
        </w:rPr>
        <w:t xml:space="preserve">vulnerability caused by dramatic </w:t>
      </w:r>
      <w:r w:rsidRPr="00414AFB">
        <w:rPr>
          <w:rFonts w:ascii="Times New Roman" w:hAnsi="Times New Roman"/>
          <w:color w:val="000000"/>
          <w:lang w:val="en-GB" w:eastAsia="zh-CN"/>
        </w:rPr>
        <w:t>organisational change</w:t>
      </w:r>
      <w:r>
        <w:rPr>
          <w:rFonts w:ascii="Times New Roman" w:hAnsi="Times New Roman"/>
          <w:color w:val="000000"/>
          <w:lang w:val="en-GB" w:eastAsia="zh-CN"/>
        </w:rPr>
        <w:t>.</w:t>
      </w:r>
      <w:r>
        <w:rPr>
          <w:rFonts w:ascii="Times New Roman" w:hAnsi="Times New Roman"/>
          <w:lang w:val="en-GB" w:eastAsia="de-DE"/>
        </w:rPr>
        <w:t xml:space="preserve"> </w:t>
      </w:r>
      <w:r>
        <w:rPr>
          <w:rFonts w:ascii="Times New Roman" w:hAnsi="Times New Roman"/>
          <w:color w:val="000000"/>
          <w:lang w:val="en-GB" w:eastAsia="zh-CN"/>
        </w:rPr>
        <w:t xml:space="preserve">In the full paper, we will discuss in more detail these three types and seven different clusters, we summarise the main differences between them below (see table 1). </w:t>
      </w:r>
    </w:p>
    <w:p w:rsidR="008D725E" w:rsidRDefault="008D725E" w:rsidP="007F1767">
      <w:pPr>
        <w:autoSpaceDE w:val="0"/>
        <w:autoSpaceDN w:val="0"/>
        <w:adjustRightInd w:val="0"/>
        <w:spacing w:line="480" w:lineRule="auto"/>
        <w:ind w:firstLine="720"/>
        <w:jc w:val="both"/>
        <w:rPr>
          <w:rFonts w:ascii="Times New Roman" w:hAnsi="Times New Roman"/>
          <w:color w:val="000000"/>
          <w:lang w:val="en-GB" w:eastAsia="zh-CN"/>
        </w:rPr>
      </w:pPr>
      <w:r>
        <w:rPr>
          <w:rFonts w:ascii="Times New Roman" w:hAnsi="Times New Roman"/>
          <w:color w:val="000000"/>
          <w:lang w:val="en-GB" w:eastAsia="zh-CN"/>
        </w:rPr>
        <w:t xml:space="preserve">Table 1: Taxonomy for types with cluster names </w:t>
      </w:r>
    </w:p>
    <w:tbl>
      <w:tblPr>
        <w:tblStyle w:val="Tabellenraster"/>
        <w:tblW w:w="9247" w:type="dxa"/>
        <w:tblLook w:val="04A0" w:firstRow="1" w:lastRow="0" w:firstColumn="1" w:lastColumn="0" w:noHBand="0" w:noVBand="1"/>
      </w:tblPr>
      <w:tblGrid>
        <w:gridCol w:w="2417"/>
        <w:gridCol w:w="2409"/>
        <w:gridCol w:w="2409"/>
        <w:gridCol w:w="2012"/>
      </w:tblGrid>
      <w:tr w:rsidR="008D725E" w:rsidRPr="002044B0" w:rsidTr="005F2C4F">
        <w:tc>
          <w:tcPr>
            <w:tcW w:w="2417" w:type="dxa"/>
          </w:tcPr>
          <w:p w:rsidR="008D725E" w:rsidRPr="002044B0" w:rsidRDefault="008D725E" w:rsidP="00AB4AF4">
            <w:pPr>
              <w:autoSpaceDE w:val="0"/>
              <w:autoSpaceDN w:val="0"/>
              <w:adjustRightInd w:val="0"/>
              <w:rPr>
                <w:rFonts w:ascii="Times New Roman" w:hAnsi="Times New Roman"/>
                <w:b/>
                <w:lang w:val="en-GB" w:eastAsia="de-DE"/>
              </w:rPr>
            </w:pPr>
            <w:r w:rsidRPr="002044B0">
              <w:rPr>
                <w:rFonts w:ascii="Times New Roman" w:hAnsi="Times New Roman"/>
                <w:b/>
                <w:lang w:val="en-GB" w:eastAsia="de-DE"/>
              </w:rPr>
              <w:t xml:space="preserve">Steady state </w:t>
            </w:r>
          </w:p>
        </w:tc>
        <w:tc>
          <w:tcPr>
            <w:tcW w:w="2409" w:type="dxa"/>
          </w:tcPr>
          <w:p w:rsidR="008D725E" w:rsidRDefault="008D725E" w:rsidP="00AB4AF4">
            <w:pPr>
              <w:autoSpaceDE w:val="0"/>
              <w:autoSpaceDN w:val="0"/>
              <w:adjustRightInd w:val="0"/>
              <w:rPr>
                <w:rFonts w:ascii="Times New Roman" w:hAnsi="Times New Roman"/>
                <w:b/>
                <w:lang w:val="en-GB" w:eastAsia="de-DE"/>
              </w:rPr>
            </w:pPr>
            <w:r w:rsidRPr="002044B0">
              <w:rPr>
                <w:rFonts w:ascii="Times New Roman" w:hAnsi="Times New Roman"/>
                <w:b/>
                <w:lang w:val="en-GB" w:eastAsia="de-DE"/>
              </w:rPr>
              <w:t xml:space="preserve">Mixed clusters </w:t>
            </w:r>
          </w:p>
        </w:tc>
        <w:tc>
          <w:tcPr>
            <w:tcW w:w="2409" w:type="dxa"/>
          </w:tcPr>
          <w:p w:rsidR="008D725E" w:rsidRPr="002044B0" w:rsidRDefault="00AB4AF4" w:rsidP="00AB4AF4">
            <w:pPr>
              <w:autoSpaceDE w:val="0"/>
              <w:autoSpaceDN w:val="0"/>
              <w:adjustRightInd w:val="0"/>
              <w:rPr>
                <w:rFonts w:ascii="Times New Roman" w:hAnsi="Times New Roman"/>
                <w:b/>
                <w:lang w:val="en-GB" w:eastAsia="de-DE"/>
              </w:rPr>
            </w:pPr>
            <w:r>
              <w:rPr>
                <w:rFonts w:ascii="Times New Roman" w:hAnsi="Times New Roman"/>
                <w:b/>
                <w:lang w:val="en-GB" w:eastAsia="de-DE"/>
              </w:rPr>
              <w:t xml:space="preserve">Low </w:t>
            </w:r>
            <w:r w:rsidR="008D725E">
              <w:rPr>
                <w:rFonts w:ascii="Times New Roman" w:hAnsi="Times New Roman"/>
                <w:b/>
                <w:lang w:val="en-GB" w:eastAsia="de-DE"/>
              </w:rPr>
              <w:t xml:space="preserve">intensity negative cluster </w:t>
            </w:r>
          </w:p>
        </w:tc>
        <w:tc>
          <w:tcPr>
            <w:tcW w:w="2012" w:type="dxa"/>
          </w:tcPr>
          <w:p w:rsidR="008D725E" w:rsidRPr="002044B0" w:rsidRDefault="008D725E" w:rsidP="00AB4AF4">
            <w:pPr>
              <w:autoSpaceDE w:val="0"/>
              <w:autoSpaceDN w:val="0"/>
              <w:adjustRightInd w:val="0"/>
              <w:rPr>
                <w:rFonts w:ascii="Times New Roman" w:hAnsi="Times New Roman"/>
                <w:b/>
                <w:lang w:val="en-GB" w:eastAsia="de-DE"/>
              </w:rPr>
            </w:pPr>
            <w:r>
              <w:rPr>
                <w:rFonts w:ascii="Times New Roman" w:hAnsi="Times New Roman"/>
                <w:b/>
                <w:lang w:val="en-GB" w:eastAsia="de-DE"/>
              </w:rPr>
              <w:t xml:space="preserve">High intensity negative cluster </w:t>
            </w:r>
          </w:p>
        </w:tc>
      </w:tr>
      <w:tr w:rsidR="008D725E" w:rsidRPr="002044B0" w:rsidTr="005F2C4F">
        <w:tc>
          <w:tcPr>
            <w:tcW w:w="2417" w:type="dxa"/>
          </w:tcPr>
          <w:p w:rsidR="008D725E" w:rsidRPr="002044B0" w:rsidRDefault="008D725E" w:rsidP="002044B0">
            <w:pPr>
              <w:autoSpaceDE w:val="0"/>
              <w:autoSpaceDN w:val="0"/>
              <w:adjustRightInd w:val="0"/>
              <w:spacing w:line="480" w:lineRule="auto"/>
              <w:rPr>
                <w:rFonts w:ascii="Times New Roman" w:hAnsi="Times New Roman"/>
                <w:color w:val="000000"/>
                <w:lang w:val="en-GB" w:eastAsia="zh-CN"/>
              </w:rPr>
            </w:pPr>
            <w:r w:rsidRPr="002044B0">
              <w:rPr>
                <w:rFonts w:ascii="Times New Roman" w:hAnsi="Times New Roman"/>
                <w:i/>
                <w:color w:val="000000"/>
                <w:lang w:val="en-GB" w:eastAsia="zh-CN"/>
              </w:rPr>
              <w:t xml:space="preserve">Positive </w:t>
            </w:r>
            <w:r w:rsidRPr="00904301">
              <w:rPr>
                <w:rFonts w:ascii="Times New Roman" w:hAnsi="Times New Roman"/>
                <w:i/>
                <w:color w:val="000000"/>
                <w:lang w:val="en-GB" w:eastAsia="zh-CN"/>
              </w:rPr>
              <w:t>Confidence</w:t>
            </w:r>
          </w:p>
          <w:p w:rsidR="008D725E" w:rsidRPr="00904301" w:rsidRDefault="008D725E" w:rsidP="002044B0">
            <w:pPr>
              <w:autoSpaceDE w:val="0"/>
              <w:autoSpaceDN w:val="0"/>
              <w:adjustRightInd w:val="0"/>
              <w:spacing w:line="480" w:lineRule="auto"/>
              <w:rPr>
                <w:rFonts w:ascii="Times New Roman" w:hAnsi="Times New Roman"/>
                <w:lang w:val="en-GB" w:eastAsia="de-DE"/>
              </w:rPr>
            </w:pPr>
          </w:p>
        </w:tc>
        <w:tc>
          <w:tcPr>
            <w:tcW w:w="2409" w:type="dxa"/>
          </w:tcPr>
          <w:p w:rsidR="008D725E" w:rsidRPr="0049181B" w:rsidRDefault="008D725E" w:rsidP="00E25445">
            <w:r w:rsidRPr="00904301">
              <w:rPr>
                <w:rFonts w:ascii="Times New Roman" w:hAnsi="Times New Roman"/>
                <w:i/>
              </w:rPr>
              <w:t>Watchful Followers</w:t>
            </w:r>
            <w:r w:rsidRPr="00904301">
              <w:rPr>
                <w:rFonts w:ascii="Times New Roman" w:hAnsi="Times New Roman"/>
              </w:rPr>
              <w:t xml:space="preserve"> </w:t>
            </w:r>
          </w:p>
          <w:p w:rsidR="008D725E" w:rsidRPr="002044B0" w:rsidRDefault="008D725E" w:rsidP="00E25445">
            <w:r w:rsidRPr="002044B0">
              <w:rPr>
                <w:rFonts w:ascii="Times New Roman" w:hAnsi="Times New Roman"/>
                <w:i/>
              </w:rPr>
              <w:t>Change The Top</w:t>
            </w:r>
          </w:p>
          <w:p w:rsidR="008D725E" w:rsidRPr="002044B0" w:rsidRDefault="008D725E" w:rsidP="00E25445">
            <w:r w:rsidRPr="002044B0">
              <w:rPr>
                <w:rFonts w:ascii="Times New Roman" w:hAnsi="Times New Roman"/>
                <w:i/>
              </w:rPr>
              <w:t>Concerned Loyalists</w:t>
            </w:r>
          </w:p>
          <w:p w:rsidR="008D725E" w:rsidRPr="00904301"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rPr>
                <w:rFonts w:ascii="Times New Roman" w:hAnsi="Times New Roman"/>
                <w:color w:val="000000"/>
                <w:lang w:val="en-GB" w:eastAsia="zh-CN"/>
              </w:rPr>
            </w:pPr>
            <w:r w:rsidRPr="002044B0">
              <w:rPr>
                <w:rFonts w:ascii="Times New Roman" w:hAnsi="Times New Roman"/>
                <w:i/>
              </w:rPr>
              <w:t>Identity Shifters</w:t>
            </w:r>
          </w:p>
        </w:tc>
        <w:tc>
          <w:tcPr>
            <w:tcW w:w="2409" w:type="dxa"/>
          </w:tcPr>
          <w:p w:rsidR="008D725E"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rPr>
                <w:rFonts w:ascii="Times New Roman" w:hAnsi="Times New Roman"/>
                <w:i/>
                <w:color w:val="000000"/>
              </w:rPr>
            </w:pPr>
            <w:r w:rsidRPr="00904301">
              <w:rPr>
                <w:rFonts w:ascii="Times New Roman" w:hAnsi="Times New Roman"/>
                <w:color w:val="000000"/>
                <w:lang w:val="en-GB" w:eastAsia="zh-CN"/>
              </w:rPr>
              <w:t>O</w:t>
            </w:r>
            <w:r w:rsidRPr="002044B0">
              <w:rPr>
                <w:rFonts w:ascii="Times New Roman" w:hAnsi="Times New Roman"/>
                <w:i/>
                <w:color w:val="000000"/>
                <w:lang w:val="en-GB" w:eastAsia="zh-CN"/>
              </w:rPr>
              <w:t xml:space="preserve">ne </w:t>
            </w:r>
            <w:r>
              <w:rPr>
                <w:rFonts w:ascii="Times New Roman" w:hAnsi="Times New Roman"/>
                <w:i/>
                <w:color w:val="000000"/>
                <w:lang w:val="en-GB" w:eastAsia="zh-CN"/>
              </w:rPr>
              <w:t>Leg Out</w:t>
            </w:r>
            <w:r w:rsidRPr="002044B0">
              <w:rPr>
                <w:rFonts w:ascii="Times New Roman" w:hAnsi="Times New Roman"/>
                <w:i/>
                <w:color w:val="000000"/>
              </w:rPr>
              <w:t xml:space="preserve"> </w:t>
            </w:r>
          </w:p>
          <w:p w:rsidR="008D725E" w:rsidRPr="002044B0"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rPr>
                <w:rFonts w:ascii="Times New Roman" w:hAnsi="Times New Roman"/>
                <w:i/>
                <w:color w:val="000000"/>
                <w:lang w:val="en-GB" w:eastAsia="zh-CN"/>
              </w:rPr>
            </w:pPr>
          </w:p>
        </w:tc>
        <w:tc>
          <w:tcPr>
            <w:tcW w:w="2012" w:type="dxa"/>
          </w:tcPr>
          <w:p w:rsidR="008D725E" w:rsidRPr="00904301" w:rsidRDefault="008D725E" w:rsidP="0049181B">
            <w:pPr>
              <w:rPr>
                <w:rFonts w:ascii="Times New Roman" w:hAnsi="Times New Roman"/>
                <w:i/>
              </w:rPr>
            </w:pPr>
            <w:r w:rsidRPr="002044B0">
              <w:rPr>
                <w:rFonts w:ascii="Times New Roman" w:hAnsi="Times New Roman"/>
                <w:i/>
                <w:color w:val="000000"/>
              </w:rPr>
              <w:t xml:space="preserve">Angry </w:t>
            </w:r>
            <w:r w:rsidRPr="00904301">
              <w:rPr>
                <w:rFonts w:ascii="Times New Roman" w:hAnsi="Times New Roman"/>
                <w:i/>
                <w:color w:val="000000"/>
              </w:rPr>
              <w:t>Distruster</w:t>
            </w:r>
            <w:r>
              <w:rPr>
                <w:rFonts w:ascii="Times New Roman" w:hAnsi="Times New Roman"/>
                <w:i/>
                <w:color w:val="000000"/>
              </w:rPr>
              <w:t>s</w:t>
            </w:r>
          </w:p>
        </w:tc>
      </w:tr>
    </w:tbl>
    <w:p w:rsidR="008D725E" w:rsidRDefault="008D725E" w:rsidP="007F1767">
      <w:pPr>
        <w:autoSpaceDE w:val="0"/>
        <w:autoSpaceDN w:val="0"/>
        <w:adjustRightInd w:val="0"/>
        <w:spacing w:line="480" w:lineRule="auto"/>
        <w:ind w:firstLine="720"/>
        <w:jc w:val="both"/>
        <w:rPr>
          <w:rFonts w:ascii="Times New Roman" w:hAnsi="Times New Roman"/>
          <w:lang w:val="en-GB" w:eastAsia="de-DE"/>
        </w:rPr>
      </w:pPr>
    </w:p>
    <w:p w:rsidR="008D725E" w:rsidRPr="00066110" w:rsidRDefault="008D725E" w:rsidP="00FC731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ind w:firstLine="561"/>
        <w:jc w:val="both"/>
        <w:rPr>
          <w:rFonts w:ascii="Times New Roman" w:hAnsi="Times New Roman"/>
          <w:i/>
          <w:color w:val="000000"/>
          <w:lang w:val="en-GB" w:eastAsia="zh-CN"/>
        </w:rPr>
      </w:pPr>
      <w:r>
        <w:rPr>
          <w:rFonts w:ascii="Times New Roman" w:hAnsi="Times New Roman"/>
          <w:lang w:val="en-GB" w:eastAsia="de-DE"/>
        </w:rPr>
        <w:t xml:space="preserve">The </w:t>
      </w:r>
      <w:r w:rsidRPr="00C201E3">
        <w:rPr>
          <w:rFonts w:ascii="Times New Roman" w:hAnsi="Times New Roman"/>
          <w:lang w:val="en-GB" w:eastAsia="de-DE"/>
        </w:rPr>
        <w:t>first</w:t>
      </w:r>
      <w:r>
        <w:rPr>
          <w:rFonts w:ascii="Times New Roman" w:hAnsi="Times New Roman"/>
          <w:lang w:val="en-GB" w:eastAsia="de-DE"/>
        </w:rPr>
        <w:t xml:space="preserve"> type of</w:t>
      </w:r>
      <w:r w:rsidRPr="00C201E3">
        <w:rPr>
          <w:rFonts w:ascii="Times New Roman" w:hAnsi="Times New Roman"/>
          <w:lang w:val="en-GB" w:eastAsia="de-DE"/>
        </w:rPr>
        <w:t xml:space="preserve"> employees</w:t>
      </w:r>
      <w:r>
        <w:rPr>
          <w:rFonts w:ascii="Times New Roman" w:hAnsi="Times New Roman"/>
          <w:lang w:val="en-GB" w:eastAsia="de-DE"/>
        </w:rPr>
        <w:t xml:space="preserve"> have seemingly “resolved” their salient vulnerability in either a steady state of high trust characterised by having only positive valenced emotions, </w:t>
      </w:r>
      <w:r>
        <w:rPr>
          <w:rFonts w:ascii="Times New Roman" w:hAnsi="Times New Roman"/>
          <w:color w:val="000000"/>
          <w:lang w:val="en-GB" w:eastAsia="zh-CN"/>
        </w:rPr>
        <w:t xml:space="preserve">we named </w:t>
      </w:r>
      <w:r w:rsidRPr="00F31FC0">
        <w:rPr>
          <w:rFonts w:ascii="Times New Roman" w:hAnsi="Times New Roman"/>
          <w:b/>
          <w:color w:val="000000"/>
          <w:lang w:val="en-GB" w:eastAsia="zh-CN"/>
        </w:rPr>
        <w:t>‘</w:t>
      </w:r>
      <w:r w:rsidRPr="008D725E">
        <w:rPr>
          <w:rFonts w:ascii="Times New Roman" w:hAnsi="Times New Roman"/>
          <w:b/>
          <w:i/>
          <w:color w:val="000000"/>
          <w:lang w:val="en-GB" w:eastAsia="zh-CN"/>
        </w:rPr>
        <w:t>Positive confidence</w:t>
      </w:r>
      <w:r w:rsidRPr="008955CE">
        <w:rPr>
          <w:rFonts w:ascii="Times New Roman" w:hAnsi="Times New Roman"/>
          <w:b/>
          <w:color w:val="000000"/>
          <w:lang w:val="en-GB" w:eastAsia="zh-CN"/>
        </w:rPr>
        <w:t>’</w:t>
      </w:r>
      <w:r w:rsidRPr="00341CE0">
        <w:rPr>
          <w:rFonts w:ascii="Times New Roman" w:hAnsi="Times New Roman"/>
          <w:b/>
          <w:lang w:val="en-GB" w:eastAsia="de-DE"/>
        </w:rPr>
        <w:t>.</w:t>
      </w:r>
      <w:r>
        <w:rPr>
          <w:rFonts w:ascii="Times New Roman" w:hAnsi="Times New Roman"/>
          <w:lang w:val="en-GB" w:eastAsia="de-DE"/>
        </w:rPr>
        <w:t xml:space="preserve"> </w:t>
      </w:r>
      <w:r>
        <w:rPr>
          <w:rFonts w:ascii="Times New Roman" w:hAnsi="Times New Roman"/>
          <w:lang w:val="en-GB"/>
        </w:rPr>
        <w:t>V</w:t>
      </w:r>
      <w:r w:rsidRPr="00866B18">
        <w:rPr>
          <w:rFonts w:ascii="Times New Roman" w:hAnsi="Times New Roman"/>
          <w:lang w:val="en-GB"/>
        </w:rPr>
        <w:t xml:space="preserve">ulnerability is </w:t>
      </w:r>
      <w:r>
        <w:rPr>
          <w:rFonts w:ascii="Times New Roman" w:hAnsi="Times New Roman"/>
          <w:lang w:val="en-GB"/>
        </w:rPr>
        <w:t xml:space="preserve">not an issue with matters </w:t>
      </w:r>
      <w:r w:rsidRPr="00866B18">
        <w:rPr>
          <w:rFonts w:ascii="Times New Roman" w:hAnsi="Times New Roman"/>
          <w:lang w:val="en-GB"/>
        </w:rPr>
        <w:t>dealt with routinely and habitually</w:t>
      </w:r>
      <w:r>
        <w:rPr>
          <w:rFonts w:ascii="Times New Roman" w:hAnsi="Times New Roman"/>
          <w:color w:val="000000"/>
          <w:lang w:val="en-GB" w:eastAsia="zh-CN"/>
        </w:rPr>
        <w:t>. The second type comprised a cluster with a less intense but negatively marked tone  termed ‘</w:t>
      </w:r>
      <w:r w:rsidRPr="002044B0">
        <w:rPr>
          <w:rFonts w:ascii="Times New Roman" w:hAnsi="Times New Roman"/>
          <w:b/>
          <w:i/>
          <w:color w:val="000000"/>
          <w:lang w:val="en-GB" w:eastAsia="zh-CN"/>
        </w:rPr>
        <w:t>one leg out</w:t>
      </w:r>
      <w:r>
        <w:rPr>
          <w:rFonts w:ascii="Times New Roman" w:hAnsi="Times New Roman"/>
          <w:b/>
          <w:i/>
          <w:color w:val="000000"/>
          <w:lang w:val="en-GB" w:eastAsia="zh-CN"/>
        </w:rPr>
        <w:t>’</w:t>
      </w:r>
      <w:r w:rsidRPr="002044B0">
        <w:rPr>
          <w:rFonts w:ascii="Times New Roman" w:hAnsi="Times New Roman"/>
          <w:b/>
          <w:i/>
          <w:color w:val="000000"/>
          <w:lang w:val="en-GB" w:eastAsia="zh-CN"/>
        </w:rPr>
        <w:t>.</w:t>
      </w:r>
      <w:r w:rsidRPr="004B2F9C">
        <w:rPr>
          <w:rFonts w:ascii="Times New Roman" w:hAnsi="Times New Roman"/>
          <w:lang w:val="en-GB" w:eastAsia="de-DE"/>
        </w:rPr>
        <w:t xml:space="preserve"> </w:t>
      </w:r>
      <w:r>
        <w:rPr>
          <w:rFonts w:ascii="Times New Roman" w:hAnsi="Times New Roman"/>
          <w:lang w:val="en-GB" w:eastAsia="de-DE"/>
        </w:rPr>
        <w:t xml:space="preserve">The third </w:t>
      </w:r>
      <w:r w:rsidRPr="00C201E3">
        <w:rPr>
          <w:rFonts w:ascii="Times New Roman" w:hAnsi="Times New Roman"/>
          <w:lang w:val="en-GB" w:eastAsia="de-DE"/>
        </w:rPr>
        <w:t>type</w:t>
      </w:r>
      <w:r>
        <w:rPr>
          <w:rFonts w:ascii="Times New Roman" w:hAnsi="Times New Roman"/>
          <w:lang w:val="en-GB" w:eastAsia="de-DE"/>
        </w:rPr>
        <w:t>, is all negative with greater number of negative emotions selected and is characteri</w:t>
      </w:r>
      <w:r w:rsidR="00341CE0">
        <w:rPr>
          <w:rFonts w:ascii="Times New Roman" w:hAnsi="Times New Roman"/>
          <w:lang w:val="en-GB" w:eastAsia="de-DE"/>
        </w:rPr>
        <w:t>s</w:t>
      </w:r>
      <w:r>
        <w:rPr>
          <w:rFonts w:ascii="Times New Roman" w:hAnsi="Times New Roman"/>
          <w:lang w:val="en-GB" w:eastAsia="de-DE"/>
        </w:rPr>
        <w:t xml:space="preserve">ed by tension through a combination of both </w:t>
      </w:r>
      <w:r>
        <w:rPr>
          <w:rFonts w:ascii="Times New Roman" w:hAnsi="Times New Roman"/>
          <w:lang w:val="en-GB"/>
        </w:rPr>
        <w:t>more turbulent moral emotions,</w:t>
      </w:r>
      <w:r>
        <w:rPr>
          <w:rFonts w:ascii="Times New Roman" w:hAnsi="Times New Roman"/>
          <w:lang w:val="en-GB" w:eastAsia="de-DE"/>
        </w:rPr>
        <w:t xml:space="preserve"> and those linked more to enduring state. This group are hypervigilant with vulnerability from multiple potential targets concerning a thwarting of personal goals. They are termed </w:t>
      </w:r>
      <w:r>
        <w:rPr>
          <w:rFonts w:ascii="Times New Roman" w:hAnsi="Times New Roman"/>
          <w:i/>
          <w:color w:val="000000"/>
        </w:rPr>
        <w:t>“</w:t>
      </w:r>
      <w:r w:rsidRPr="00066110">
        <w:rPr>
          <w:rFonts w:ascii="Times New Roman" w:hAnsi="Times New Roman"/>
          <w:b/>
          <w:i/>
          <w:color w:val="000000"/>
        </w:rPr>
        <w:t>Angry distrusters</w:t>
      </w:r>
      <w:r>
        <w:rPr>
          <w:rFonts w:ascii="Times New Roman" w:hAnsi="Times New Roman"/>
          <w:b/>
          <w:i/>
          <w:color w:val="000000"/>
        </w:rPr>
        <w:t>”.</w:t>
      </w:r>
    </w:p>
    <w:p w:rsidR="008D725E" w:rsidRDefault="008D725E" w:rsidP="006A32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ind w:firstLine="561"/>
        <w:jc w:val="both"/>
        <w:rPr>
          <w:rFonts w:ascii="Times New Roman" w:hAnsi="Times New Roman"/>
          <w:color w:val="000000"/>
        </w:rPr>
      </w:pPr>
      <w:r>
        <w:rPr>
          <w:rFonts w:ascii="Times New Roman" w:hAnsi="Times New Roman"/>
          <w:color w:val="000000"/>
        </w:rPr>
        <w:t xml:space="preserve">The </w:t>
      </w:r>
      <w:r w:rsidRPr="00341CE0">
        <w:rPr>
          <w:rFonts w:ascii="Times New Roman" w:hAnsi="Times New Roman"/>
          <w:color w:val="000000"/>
        </w:rPr>
        <w:t>final type</w:t>
      </w:r>
      <w:r w:rsidRPr="002044B0">
        <w:rPr>
          <w:rFonts w:ascii="Times New Roman" w:hAnsi="Times New Roman"/>
          <w:i/>
          <w:color w:val="000000"/>
        </w:rPr>
        <w:t xml:space="preserve"> </w:t>
      </w:r>
      <w:r w:rsidRPr="009902EA">
        <w:rPr>
          <w:rFonts w:ascii="Times New Roman" w:hAnsi="Times New Roman"/>
          <w:color w:val="000000"/>
        </w:rPr>
        <w:t>of employees</w:t>
      </w:r>
      <w:r>
        <w:rPr>
          <w:rFonts w:ascii="Times New Roman" w:hAnsi="Times New Roman"/>
          <w:color w:val="000000"/>
        </w:rPr>
        <w:t xml:space="preserve"> comprises four different groups, all showing </w:t>
      </w:r>
      <w:r w:rsidRPr="004C5453">
        <w:rPr>
          <w:rFonts w:ascii="Times New Roman" w:hAnsi="Times New Roman"/>
          <w:color w:val="000000"/>
        </w:rPr>
        <w:t xml:space="preserve">distinct patterns of mixed and conflicting emotions and attitudes. </w:t>
      </w:r>
      <w:r>
        <w:rPr>
          <w:rFonts w:ascii="Times New Roman" w:hAnsi="Times New Roman"/>
          <w:color w:val="000000"/>
        </w:rPr>
        <w:t xml:space="preserve">They are vulnerable in the process of sense-making. </w:t>
      </w:r>
      <w:r w:rsidRPr="004C5453">
        <w:rPr>
          <w:rFonts w:ascii="Times New Roman" w:hAnsi="Times New Roman"/>
          <w:color w:val="000000"/>
        </w:rPr>
        <w:t xml:space="preserve">These individuals not only endorse emotions of opposing </w:t>
      </w:r>
      <w:r>
        <w:rPr>
          <w:rFonts w:ascii="Times New Roman" w:hAnsi="Times New Roman"/>
          <w:color w:val="000000"/>
        </w:rPr>
        <w:t>valence</w:t>
      </w:r>
      <w:r w:rsidRPr="004C5453">
        <w:rPr>
          <w:rFonts w:ascii="Times New Roman" w:hAnsi="Times New Roman"/>
          <w:color w:val="000000"/>
        </w:rPr>
        <w:t xml:space="preserve">, but their talk reveals fluctuations between more positive and more negative stances, indicating they are </w:t>
      </w:r>
      <w:r w:rsidRPr="004C5453">
        <w:rPr>
          <w:rFonts w:ascii="Times New Roman" w:hAnsi="Times New Roman"/>
          <w:color w:val="000000"/>
        </w:rPr>
        <w:lastRenderedPageBreak/>
        <w:t>not sure how they feel about their employing organisation. When analy</w:t>
      </w:r>
      <w:r>
        <w:rPr>
          <w:rFonts w:ascii="Times New Roman" w:hAnsi="Times New Roman"/>
          <w:color w:val="000000"/>
        </w:rPr>
        <w:t>s</w:t>
      </w:r>
      <w:r w:rsidRPr="004C5453">
        <w:rPr>
          <w:rFonts w:ascii="Times New Roman" w:hAnsi="Times New Roman"/>
          <w:color w:val="000000"/>
        </w:rPr>
        <w:t>ing the</w:t>
      </w:r>
      <w:r>
        <w:rPr>
          <w:rFonts w:ascii="Times New Roman" w:hAnsi="Times New Roman"/>
          <w:color w:val="000000"/>
        </w:rPr>
        <w:t>ir</w:t>
      </w:r>
      <w:r w:rsidRPr="004C5453">
        <w:rPr>
          <w:rFonts w:ascii="Times New Roman" w:hAnsi="Times New Roman"/>
          <w:color w:val="000000"/>
        </w:rPr>
        <w:t xml:space="preserve"> comment</w:t>
      </w:r>
      <w:r>
        <w:rPr>
          <w:rFonts w:ascii="Times New Roman" w:hAnsi="Times New Roman"/>
          <w:color w:val="000000"/>
        </w:rPr>
        <w:t>ary</w:t>
      </w:r>
      <w:r w:rsidRPr="004C5453">
        <w:rPr>
          <w:rFonts w:ascii="Times New Roman" w:hAnsi="Times New Roman"/>
          <w:color w:val="000000"/>
        </w:rPr>
        <w:t>, different reasons for such emotional ambivalence emerge</w:t>
      </w:r>
      <w:r>
        <w:rPr>
          <w:rFonts w:ascii="Times New Roman" w:hAnsi="Times New Roman"/>
          <w:color w:val="000000"/>
        </w:rPr>
        <w:t xml:space="preserve">. </w:t>
      </w:r>
      <w:r w:rsidRPr="004C5453">
        <w:rPr>
          <w:rFonts w:ascii="Times New Roman" w:hAnsi="Times New Roman"/>
          <w:color w:val="000000"/>
        </w:rPr>
        <w:t>First, there are distinct</w:t>
      </w:r>
      <w:r>
        <w:rPr>
          <w:rFonts w:ascii="Times New Roman" w:hAnsi="Times New Roman"/>
          <w:color w:val="000000"/>
        </w:rPr>
        <w:t>ions</w:t>
      </w:r>
      <w:r w:rsidRPr="004C5453">
        <w:rPr>
          <w:rFonts w:ascii="Times New Roman" w:hAnsi="Times New Roman"/>
          <w:color w:val="000000"/>
        </w:rPr>
        <w:t xml:space="preserve"> in the role of time. For instance, some respondents associated an emotion with an earlier</w:t>
      </w:r>
      <w:r w:rsidR="00341CE0">
        <w:rPr>
          <w:rFonts w:ascii="Times New Roman" w:hAnsi="Times New Roman"/>
          <w:color w:val="000000"/>
        </w:rPr>
        <w:t xml:space="preserve"> negative event in their organis</w:t>
      </w:r>
      <w:r w:rsidRPr="004C5453">
        <w:rPr>
          <w:rFonts w:ascii="Times New Roman" w:hAnsi="Times New Roman"/>
          <w:color w:val="000000"/>
        </w:rPr>
        <w:t>ational life that still has resonance in the present</w:t>
      </w:r>
      <w:r>
        <w:rPr>
          <w:rFonts w:ascii="Times New Roman" w:hAnsi="Times New Roman"/>
          <w:color w:val="000000"/>
        </w:rPr>
        <w:t xml:space="preserve">. They identified distinct </w:t>
      </w:r>
      <w:r w:rsidRPr="004C5453">
        <w:rPr>
          <w:rFonts w:ascii="Times New Roman" w:hAnsi="Times New Roman"/>
          <w:color w:val="000000"/>
        </w:rPr>
        <w:t>target group</w:t>
      </w:r>
      <w:r>
        <w:rPr>
          <w:rFonts w:ascii="Times New Roman" w:hAnsi="Times New Roman"/>
          <w:color w:val="000000"/>
        </w:rPr>
        <w:t>s</w:t>
      </w:r>
      <w:r w:rsidRPr="004C5453">
        <w:rPr>
          <w:rFonts w:ascii="Times New Roman" w:hAnsi="Times New Roman"/>
          <w:color w:val="000000"/>
        </w:rPr>
        <w:t xml:space="preserve"> </w:t>
      </w:r>
      <w:r>
        <w:rPr>
          <w:rFonts w:ascii="Times New Roman" w:hAnsi="Times New Roman"/>
          <w:color w:val="000000"/>
        </w:rPr>
        <w:t xml:space="preserve">regarding their </w:t>
      </w:r>
      <w:r w:rsidRPr="004C5453">
        <w:rPr>
          <w:rFonts w:ascii="Times New Roman" w:hAnsi="Times New Roman"/>
          <w:color w:val="000000"/>
        </w:rPr>
        <w:t xml:space="preserve">more negative future concerns. Second, respondents discern different feelings/attitudes related to specific referents. Targets </w:t>
      </w:r>
      <w:r>
        <w:rPr>
          <w:rFonts w:ascii="Times New Roman" w:hAnsi="Times New Roman"/>
          <w:color w:val="000000"/>
        </w:rPr>
        <w:t xml:space="preserve">included those </w:t>
      </w:r>
      <w:r w:rsidRPr="004C5453">
        <w:rPr>
          <w:rFonts w:ascii="Times New Roman" w:hAnsi="Times New Roman"/>
          <w:color w:val="000000"/>
        </w:rPr>
        <w:t>inside the organi</w:t>
      </w:r>
      <w:r>
        <w:rPr>
          <w:rFonts w:ascii="Times New Roman" w:hAnsi="Times New Roman"/>
          <w:color w:val="000000"/>
        </w:rPr>
        <w:t>s</w:t>
      </w:r>
      <w:r w:rsidRPr="004C5453">
        <w:rPr>
          <w:rFonts w:ascii="Times New Roman" w:hAnsi="Times New Roman"/>
          <w:color w:val="000000"/>
        </w:rPr>
        <w:t>ation</w:t>
      </w:r>
      <w:r>
        <w:rPr>
          <w:rFonts w:ascii="Times New Roman" w:hAnsi="Times New Roman"/>
          <w:color w:val="000000"/>
        </w:rPr>
        <w:t>,</w:t>
      </w:r>
      <w:r w:rsidRPr="004C5453">
        <w:rPr>
          <w:rFonts w:ascii="Times New Roman" w:hAnsi="Times New Roman"/>
          <w:color w:val="000000"/>
        </w:rPr>
        <w:t xml:space="preserve"> </w:t>
      </w:r>
      <w:r>
        <w:rPr>
          <w:rFonts w:ascii="Times New Roman" w:hAnsi="Times New Roman"/>
          <w:color w:val="000000"/>
        </w:rPr>
        <w:t xml:space="preserve">such as </w:t>
      </w:r>
      <w:r w:rsidRPr="004C5453">
        <w:rPr>
          <w:rFonts w:ascii="Times New Roman" w:hAnsi="Times New Roman"/>
          <w:color w:val="000000"/>
        </w:rPr>
        <w:t xml:space="preserve">colleagues, their direct supervisor, or top management, and </w:t>
      </w:r>
      <w:r>
        <w:rPr>
          <w:rFonts w:ascii="Times New Roman" w:hAnsi="Times New Roman"/>
          <w:color w:val="000000"/>
        </w:rPr>
        <w:t xml:space="preserve">those </w:t>
      </w:r>
      <w:r w:rsidRPr="004C5453">
        <w:rPr>
          <w:rFonts w:ascii="Times New Roman" w:hAnsi="Times New Roman"/>
          <w:color w:val="000000"/>
        </w:rPr>
        <w:t>external to the organi</w:t>
      </w:r>
      <w:r>
        <w:rPr>
          <w:rFonts w:ascii="Times New Roman" w:hAnsi="Times New Roman"/>
          <w:color w:val="000000"/>
        </w:rPr>
        <w:t>s</w:t>
      </w:r>
      <w:r w:rsidRPr="004C5453">
        <w:rPr>
          <w:rFonts w:ascii="Times New Roman" w:hAnsi="Times New Roman"/>
          <w:color w:val="000000"/>
        </w:rPr>
        <w:t xml:space="preserve">ation </w:t>
      </w:r>
      <w:r>
        <w:rPr>
          <w:rFonts w:ascii="Times New Roman" w:hAnsi="Times New Roman"/>
          <w:color w:val="000000"/>
        </w:rPr>
        <w:t>– such as</w:t>
      </w:r>
      <w:r w:rsidRPr="004C5453">
        <w:rPr>
          <w:rFonts w:ascii="Times New Roman" w:hAnsi="Times New Roman"/>
          <w:color w:val="000000"/>
        </w:rPr>
        <w:t xml:space="preserve"> the government, or media. Third, mixed emotions/attitudes emerged because of issues concerning their public service identity and role conflicts in what </w:t>
      </w:r>
      <w:r>
        <w:rPr>
          <w:rFonts w:ascii="Times New Roman" w:hAnsi="Times New Roman"/>
          <w:color w:val="000000"/>
        </w:rPr>
        <w:t>i</w:t>
      </w:r>
      <w:r w:rsidRPr="004C5453">
        <w:rPr>
          <w:rFonts w:ascii="Times New Roman" w:hAnsi="Times New Roman"/>
          <w:color w:val="000000"/>
        </w:rPr>
        <w:t xml:space="preserve">s now being asked of them by their employer. </w:t>
      </w:r>
      <w:r w:rsidRPr="00EE25DF">
        <w:rPr>
          <w:rFonts w:ascii="Times New Roman" w:hAnsi="Times New Roman"/>
          <w:color w:val="000000"/>
        </w:rPr>
        <w:t xml:space="preserve">Finally, </w:t>
      </w:r>
      <w:r>
        <w:rPr>
          <w:rFonts w:ascii="Times New Roman" w:hAnsi="Times New Roman"/>
          <w:color w:val="000000"/>
        </w:rPr>
        <w:t>in a few instances</w:t>
      </w:r>
      <w:r w:rsidRPr="00EE25DF">
        <w:rPr>
          <w:rFonts w:ascii="Times New Roman" w:hAnsi="Times New Roman"/>
          <w:color w:val="000000"/>
        </w:rPr>
        <w:t xml:space="preserve"> respondents understood emotions differently fr</w:t>
      </w:r>
      <w:r w:rsidRPr="004C5453">
        <w:rPr>
          <w:rFonts w:ascii="Times New Roman" w:hAnsi="Times New Roman"/>
          <w:color w:val="000000"/>
        </w:rPr>
        <w:t xml:space="preserve">om the textbook definition, or they perceived the situation as related clearly to a facet of their personality – so it was just them. </w:t>
      </w:r>
    </w:p>
    <w:p w:rsidR="008D725E"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ind w:firstLine="561"/>
        <w:jc w:val="both"/>
        <w:rPr>
          <w:rFonts w:ascii="Times New Roman" w:hAnsi="Times New Roman"/>
        </w:rPr>
      </w:pPr>
      <w:r>
        <w:rPr>
          <w:rFonts w:ascii="Times New Roman" w:hAnsi="Times New Roman"/>
          <w:color w:val="000000"/>
        </w:rPr>
        <w:t xml:space="preserve">These four clusters include: </w:t>
      </w:r>
      <w:r>
        <w:rPr>
          <w:rFonts w:ascii="Times New Roman" w:hAnsi="Times New Roman"/>
        </w:rPr>
        <w:t xml:space="preserve">“watchfulness” describing </w:t>
      </w:r>
      <w:r w:rsidRPr="00341CE0">
        <w:rPr>
          <w:rFonts w:ascii="Times New Roman" w:hAnsi="Times New Roman"/>
          <w:b/>
          <w:i/>
        </w:rPr>
        <w:t>watchful followers</w:t>
      </w:r>
      <w:r>
        <w:rPr>
          <w:rFonts w:ascii="Times New Roman" w:hAnsi="Times New Roman"/>
        </w:rPr>
        <w:t xml:space="preserve"> denoting a small level of attentiveness but otherwise positive. </w:t>
      </w:r>
      <w:r w:rsidRPr="00341CE0">
        <w:rPr>
          <w:rFonts w:ascii="Times New Roman" w:hAnsi="Times New Roman"/>
          <w:b/>
          <w:i/>
        </w:rPr>
        <w:t>Change the top</w:t>
      </w:r>
      <w:r>
        <w:rPr>
          <w:rFonts w:ascii="Times New Roman" w:hAnsi="Times New Roman"/>
          <w:i/>
        </w:rPr>
        <w:t xml:space="preserve"> </w:t>
      </w:r>
      <w:r>
        <w:rPr>
          <w:rFonts w:ascii="Times New Roman" w:hAnsi="Times New Roman"/>
        </w:rPr>
        <w:t xml:space="preserve">forms a group selecting feeling their “skepticism” and “cynicism” clashing with their “hopefulness” and “enthusiasm” (2:2). The vulnerability of this group arises from </w:t>
      </w:r>
      <w:r>
        <w:rPr>
          <w:rFonts w:ascii="Times New Roman" w:hAnsi="Times New Roman"/>
          <w:color w:val="000000"/>
        </w:rPr>
        <w:t xml:space="preserve">threat appraisals prompted by perceived </w:t>
      </w:r>
      <w:r>
        <w:rPr>
          <w:rFonts w:ascii="Times New Roman" w:hAnsi="Times New Roman"/>
        </w:rPr>
        <w:t xml:space="preserve">unjust behaviours from the top of the </w:t>
      </w:r>
      <w:r w:rsidR="00341CE0">
        <w:rPr>
          <w:rFonts w:ascii="Times New Roman" w:hAnsi="Times New Roman"/>
        </w:rPr>
        <w:t>organisation</w:t>
      </w:r>
      <w:r>
        <w:rPr>
          <w:rFonts w:ascii="Times New Roman" w:hAnsi="Times New Roman"/>
        </w:rPr>
        <w:t xml:space="preserve"> and a sense of distance from the top, making them alert</w:t>
      </w:r>
      <w:r>
        <w:rPr>
          <w:rFonts w:ascii="Times New Roman" w:hAnsi="Times New Roman"/>
          <w:color w:val="000000"/>
        </w:rPr>
        <w:t xml:space="preserve"> to fairness concerns which </w:t>
      </w:r>
      <w:r>
        <w:rPr>
          <w:rFonts w:ascii="Times New Roman" w:hAnsi="Times New Roman"/>
        </w:rPr>
        <w:t>threatened</w:t>
      </w:r>
      <w:r>
        <w:rPr>
          <w:rFonts w:ascii="Times New Roman" w:hAnsi="Times New Roman"/>
          <w:color w:val="000000"/>
        </w:rPr>
        <w:t xml:space="preserve"> an </w:t>
      </w:r>
      <w:r>
        <w:rPr>
          <w:rFonts w:ascii="Times New Roman" w:hAnsi="Times New Roman"/>
        </w:rPr>
        <w:t>otherwise positive organi</w:t>
      </w:r>
      <w:r w:rsidR="00341CE0">
        <w:rPr>
          <w:rFonts w:ascii="Times New Roman" w:hAnsi="Times New Roman"/>
        </w:rPr>
        <w:t>s</w:t>
      </w:r>
      <w:r>
        <w:rPr>
          <w:rFonts w:ascii="Times New Roman" w:hAnsi="Times New Roman"/>
        </w:rPr>
        <w:t xml:space="preserve">ation. Their descriptions confirm how such disconnects erode trust between management and the rest of the organisation </w:t>
      </w:r>
      <w:r>
        <w:rPr>
          <w:rFonts w:ascii="Times New Roman" w:hAnsi="Times New Roman"/>
          <w:noProof/>
        </w:rPr>
        <w:t>(Gillespie and Mann 2004)</w:t>
      </w:r>
      <w:r>
        <w:rPr>
          <w:rFonts w:ascii="Times New Roman" w:hAnsi="Times New Roman"/>
        </w:rPr>
        <w:t xml:space="preserve">. </w:t>
      </w:r>
    </w:p>
    <w:p w:rsidR="008D725E"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ind w:firstLine="561"/>
        <w:jc w:val="both"/>
        <w:rPr>
          <w:rFonts w:ascii="Times New Roman" w:hAnsi="Times New Roman"/>
        </w:rPr>
      </w:pPr>
      <w:r>
        <w:rPr>
          <w:rFonts w:ascii="Times New Roman" w:hAnsi="Times New Roman"/>
        </w:rPr>
        <w:t xml:space="preserve">In comparison, </w:t>
      </w:r>
      <w:r w:rsidRPr="00341CE0">
        <w:rPr>
          <w:rFonts w:ascii="Times New Roman" w:hAnsi="Times New Roman"/>
          <w:b/>
          <w:i/>
        </w:rPr>
        <w:t>concerned loyalists</w:t>
      </w:r>
      <w:r>
        <w:rPr>
          <w:rFonts w:ascii="Times New Roman" w:hAnsi="Times New Roman"/>
          <w:i/>
        </w:rPr>
        <w:t xml:space="preserve"> </w:t>
      </w:r>
      <w:r w:rsidRPr="00066110">
        <w:rPr>
          <w:rFonts w:ascii="Times New Roman" w:hAnsi="Times New Roman"/>
        </w:rPr>
        <w:t>while</w:t>
      </w:r>
      <w:r>
        <w:rPr>
          <w:rFonts w:ascii="Times New Roman" w:hAnsi="Times New Roman"/>
          <w:i/>
        </w:rPr>
        <w:t xml:space="preserve"> </w:t>
      </w:r>
      <w:r w:rsidRPr="00066110">
        <w:rPr>
          <w:rFonts w:ascii="Times New Roman" w:hAnsi="Times New Roman"/>
        </w:rPr>
        <w:t>showing</w:t>
      </w:r>
      <w:r>
        <w:rPr>
          <w:rFonts w:ascii="Times New Roman" w:hAnsi="Times New Roman"/>
          <w:i/>
        </w:rPr>
        <w:t xml:space="preserve"> </w:t>
      </w:r>
      <w:r>
        <w:rPr>
          <w:rFonts w:ascii="Times New Roman" w:hAnsi="Times New Roman"/>
        </w:rPr>
        <w:t xml:space="preserve">similar professional identity and value perceptions, endorsed more positive affect terms (4:2), but also selected “frustration” and “concern”. In this case, their concerns tended to focus their attention on less remote colleagues, with </w:t>
      </w:r>
      <w:r>
        <w:rPr>
          <w:rFonts w:ascii="Times New Roman" w:hAnsi="Times New Roman"/>
          <w:color w:val="000000"/>
        </w:rPr>
        <w:t xml:space="preserve">threat appraisal comprising low level </w:t>
      </w:r>
      <w:r w:rsidR="00341CE0">
        <w:rPr>
          <w:rFonts w:ascii="Times New Roman" w:hAnsi="Times New Roman"/>
          <w:color w:val="000000"/>
        </w:rPr>
        <w:t>organisation</w:t>
      </w:r>
      <w:r>
        <w:rPr>
          <w:rFonts w:ascii="Times New Roman" w:hAnsi="Times New Roman"/>
          <w:color w:val="000000"/>
        </w:rPr>
        <w:t xml:space="preserve">-based frustrations. The sense-making for this cluster </w:t>
      </w:r>
      <w:r>
        <w:rPr>
          <w:rFonts w:ascii="Times New Roman" w:hAnsi="Times New Roman"/>
        </w:rPr>
        <w:t xml:space="preserve">concerned a disconnect in an otherwise ‘brilliant </w:t>
      </w:r>
      <w:r w:rsidR="00341CE0">
        <w:rPr>
          <w:rFonts w:ascii="Times New Roman" w:hAnsi="Times New Roman"/>
        </w:rPr>
        <w:t>organisation</w:t>
      </w:r>
      <w:r>
        <w:rPr>
          <w:rFonts w:ascii="Times New Roman" w:hAnsi="Times New Roman"/>
        </w:rPr>
        <w:t xml:space="preserve">’ </w:t>
      </w:r>
      <w:r>
        <w:rPr>
          <w:rFonts w:ascii="Times New Roman" w:hAnsi="Times New Roman"/>
        </w:rPr>
        <w:lastRenderedPageBreak/>
        <w:t>arising from pockets of risk-averse and disconnected co-workers failing to act at the required speed, or level of care.</w:t>
      </w:r>
    </w:p>
    <w:p w:rsidR="008D725E" w:rsidRPr="004C5453" w:rsidRDefault="008D725E" w:rsidP="002044B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480" w:lineRule="auto"/>
        <w:ind w:firstLine="561"/>
        <w:jc w:val="both"/>
        <w:rPr>
          <w:rFonts w:ascii="Times New Roman" w:hAnsi="Times New Roman"/>
          <w:color w:val="000000"/>
        </w:rPr>
      </w:pPr>
      <w:r>
        <w:rPr>
          <w:rFonts w:ascii="Times New Roman" w:hAnsi="Times New Roman"/>
        </w:rPr>
        <w:t xml:space="preserve"> The last mixed emotion cluster, </w:t>
      </w:r>
      <w:r w:rsidRPr="00E42E7A">
        <w:rPr>
          <w:rFonts w:ascii="Times New Roman" w:hAnsi="Times New Roman"/>
          <w:i/>
        </w:rPr>
        <w:t>identi</w:t>
      </w:r>
      <w:r>
        <w:rPr>
          <w:rFonts w:ascii="Times New Roman" w:hAnsi="Times New Roman"/>
          <w:i/>
        </w:rPr>
        <w:t>t</w:t>
      </w:r>
      <w:r w:rsidRPr="00E42E7A">
        <w:rPr>
          <w:rFonts w:ascii="Times New Roman" w:hAnsi="Times New Roman"/>
          <w:i/>
        </w:rPr>
        <w:t>y shifters</w:t>
      </w:r>
      <w:r>
        <w:rPr>
          <w:rFonts w:ascii="Times New Roman" w:hAnsi="Times New Roman"/>
          <w:i/>
        </w:rPr>
        <w:t>,</w:t>
      </w:r>
      <w:r>
        <w:rPr>
          <w:rFonts w:ascii="Times New Roman" w:hAnsi="Times New Roman"/>
        </w:rPr>
        <w:t xml:space="preserve"> marks a tipping point into greater endorsement of negative</w:t>
      </w:r>
      <w:r w:rsidRPr="002175A1">
        <w:rPr>
          <w:rFonts w:ascii="Times New Roman" w:hAnsi="Times New Roman"/>
        </w:rPr>
        <w:t xml:space="preserve"> </w:t>
      </w:r>
      <w:r>
        <w:rPr>
          <w:rFonts w:ascii="Times New Roman" w:hAnsi="Times New Roman"/>
        </w:rPr>
        <w:t xml:space="preserve">emotions (2:4), with selection of “skepticism” and “stress” adding to “frustration” and “concern”. While at a personal level, professional identity underpins members’ need to remain engaged </w:t>
      </w:r>
      <w:r>
        <w:rPr>
          <w:rFonts w:ascii="Times New Roman" w:hAnsi="Times New Roman"/>
          <w:noProof/>
        </w:rPr>
        <w:t>(Maitlis and Christianson 2014: 77)</w:t>
      </w:r>
      <w:r>
        <w:rPr>
          <w:rFonts w:ascii="Times New Roman" w:hAnsi="Times New Roman"/>
        </w:rPr>
        <w:t xml:space="preserve">, there are conspicuous influences of emotion in their sense-making. Criticality, “skepticism” does not now include the forward looking and attention expanding “hope” </w:t>
      </w:r>
      <w:r>
        <w:rPr>
          <w:rFonts w:ascii="Times New Roman" w:hAnsi="Times New Roman"/>
          <w:noProof/>
        </w:rPr>
        <w:t>(Fredrickson and Branigan 2005)</w:t>
      </w:r>
      <w:r>
        <w:rPr>
          <w:rFonts w:ascii="Times New Roman" w:hAnsi="Times New Roman"/>
        </w:rPr>
        <w:t xml:space="preserve"> found in </w:t>
      </w:r>
      <w:r w:rsidRPr="00C81212">
        <w:rPr>
          <w:rFonts w:ascii="Times New Roman" w:hAnsi="Times New Roman"/>
          <w:i/>
        </w:rPr>
        <w:t>change the top</w:t>
      </w:r>
      <w:r>
        <w:rPr>
          <w:rFonts w:ascii="Times New Roman" w:hAnsi="Times New Roman"/>
          <w:i/>
        </w:rPr>
        <w:t>;</w:t>
      </w:r>
      <w:r>
        <w:rPr>
          <w:rFonts w:ascii="Times New Roman" w:hAnsi="Times New Roman"/>
        </w:rPr>
        <w:t xml:space="preserve"> instead there is a growing scrutiny but also increased pessimism and potential for distrust due to the progressive clashes of performance-cultures with their own professional identities. However, cluster members have sufficient </w:t>
      </w:r>
      <w:r>
        <w:rPr>
          <w:rFonts w:ascii="Times New Roman" w:hAnsi="Times New Roman"/>
          <w:lang w:val="en-GB"/>
        </w:rPr>
        <w:t>high quality relationships with colleagues</w:t>
      </w:r>
      <w:r>
        <w:rPr>
          <w:rFonts w:ascii="Times New Roman" w:hAnsi="Times New Roman"/>
        </w:rPr>
        <w:t xml:space="preserve"> who share similar views of the changing demands to provide </w:t>
      </w:r>
      <w:r>
        <w:rPr>
          <w:rFonts w:ascii="Times New Roman" w:hAnsi="Times New Roman"/>
          <w:lang w:val="en-GB"/>
        </w:rPr>
        <w:t xml:space="preserve">energy to retain their collective sense-making. </w:t>
      </w:r>
      <w:r>
        <w:rPr>
          <w:rFonts w:ascii="Times New Roman" w:hAnsi="Times New Roman"/>
        </w:rPr>
        <w:t xml:space="preserve">Conversely, the inclusion of “stress” as a selected emotion points to member’s own internal pressure and </w:t>
      </w:r>
      <w:r w:rsidRPr="0048032A">
        <w:rPr>
          <w:rFonts w:ascii="Times New Roman" w:hAnsi="Times New Roman"/>
        </w:rPr>
        <w:t>psychological burden</w:t>
      </w:r>
      <w:r>
        <w:rPr>
          <w:rFonts w:ascii="Times New Roman" w:hAnsi="Times New Roman"/>
        </w:rPr>
        <w:t>s</w:t>
      </w:r>
      <w:r w:rsidRPr="0048032A">
        <w:rPr>
          <w:rFonts w:ascii="Times New Roman" w:hAnsi="Times New Roman"/>
        </w:rPr>
        <w:t xml:space="preserve"> </w:t>
      </w:r>
      <w:r>
        <w:rPr>
          <w:rFonts w:ascii="Times New Roman" w:hAnsi="Times New Roman"/>
          <w:noProof/>
        </w:rPr>
        <w:t>(Kiefer and Barclay 2012)</w:t>
      </w:r>
      <w:r>
        <w:rPr>
          <w:rFonts w:ascii="Times New Roman" w:hAnsi="Times New Roman"/>
        </w:rPr>
        <w:t xml:space="preserve">, suggesting depletion of energies due to the vigilance required to discern these further anticipated negative re-occurrences and the processes of attaching new </w:t>
      </w:r>
      <w:r w:rsidRPr="0038079B">
        <w:rPr>
          <w:rFonts w:ascii="Times New Roman" w:hAnsi="Times New Roman"/>
        </w:rPr>
        <w:t>meaning</w:t>
      </w:r>
      <w:r>
        <w:rPr>
          <w:rFonts w:ascii="Times New Roman" w:hAnsi="Times New Roman"/>
        </w:rPr>
        <w:t xml:space="preserve">s </w:t>
      </w:r>
      <w:r>
        <w:rPr>
          <w:rFonts w:ascii="Times New Roman" w:hAnsi="Times New Roman"/>
          <w:noProof/>
        </w:rPr>
        <w:t>(Maitlis and Christianson 2014: 77)</w:t>
      </w:r>
      <w:r w:rsidRPr="0038079B">
        <w:rPr>
          <w:rFonts w:ascii="Times New Roman" w:hAnsi="Times New Roman"/>
        </w:rPr>
        <w:t>.</w:t>
      </w:r>
      <w:r>
        <w:rPr>
          <w:rFonts w:ascii="Times New Roman" w:hAnsi="Times New Roman"/>
        </w:rPr>
        <w:t xml:space="preserve"> </w:t>
      </w:r>
    </w:p>
    <w:p w:rsidR="008D725E" w:rsidRPr="00921729" w:rsidRDefault="008D725E" w:rsidP="00921729">
      <w:pPr>
        <w:pStyle w:val="berschrift2"/>
        <w:spacing w:after="100" w:afterAutospacing="1"/>
        <w:rPr>
          <w:color w:val="0070C0"/>
        </w:rPr>
      </w:pPr>
      <w:r w:rsidRPr="00921729">
        <w:rPr>
          <w:color w:val="0070C0"/>
        </w:rPr>
        <w:t>Conclusion</w:t>
      </w:r>
    </w:p>
    <w:p w:rsidR="008D725E" w:rsidRPr="007E4EA1" w:rsidRDefault="008D725E" w:rsidP="002044B0">
      <w:pPr>
        <w:autoSpaceDE w:val="0"/>
        <w:autoSpaceDN w:val="0"/>
        <w:adjustRightInd w:val="0"/>
        <w:spacing w:line="480" w:lineRule="auto"/>
        <w:ind w:firstLine="561"/>
        <w:rPr>
          <w:rFonts w:ascii="Times New Roman" w:hAnsi="Times New Roman"/>
          <w:lang w:val="en-GB"/>
        </w:rPr>
      </w:pPr>
      <w:r>
        <w:rPr>
          <w:rFonts w:ascii="Times New Roman" w:hAnsi="Times New Roman"/>
          <w:color w:val="000000"/>
        </w:rPr>
        <w:t xml:space="preserve">Our paper </w:t>
      </w:r>
      <w:r w:rsidRPr="00866B18">
        <w:rPr>
          <w:rFonts w:ascii="Times New Roman" w:hAnsi="Times New Roman"/>
          <w:lang w:val="en-GB"/>
        </w:rPr>
        <w:t>contribute</w:t>
      </w:r>
      <w:r>
        <w:rPr>
          <w:rFonts w:ascii="Times New Roman" w:hAnsi="Times New Roman"/>
          <w:lang w:val="en-GB"/>
        </w:rPr>
        <w:t>s</w:t>
      </w:r>
      <w:r w:rsidRPr="00866B18">
        <w:rPr>
          <w:rFonts w:ascii="Times New Roman" w:hAnsi="Times New Roman"/>
          <w:lang w:val="en-GB"/>
        </w:rPr>
        <w:t xml:space="preserve"> to the sense-making field </w:t>
      </w:r>
      <w:r>
        <w:rPr>
          <w:rFonts w:ascii="Times New Roman" w:hAnsi="Times New Roman"/>
          <w:lang w:val="en-GB"/>
        </w:rPr>
        <w:t xml:space="preserve">by </w:t>
      </w:r>
      <w:r w:rsidRPr="00866B18">
        <w:rPr>
          <w:rFonts w:ascii="Times New Roman" w:hAnsi="Times New Roman"/>
          <w:lang w:val="en-GB"/>
        </w:rPr>
        <w:t>combin</w:t>
      </w:r>
      <w:r>
        <w:rPr>
          <w:rFonts w:ascii="Times New Roman" w:hAnsi="Times New Roman"/>
          <w:lang w:val="en-GB"/>
        </w:rPr>
        <w:t xml:space="preserve">ing novel insight into </w:t>
      </w:r>
      <w:r w:rsidRPr="00866B18">
        <w:rPr>
          <w:rFonts w:ascii="Times New Roman" w:hAnsi="Times New Roman"/>
          <w:lang w:val="en-GB"/>
        </w:rPr>
        <w:t xml:space="preserve">affect </w:t>
      </w:r>
      <w:r>
        <w:rPr>
          <w:rFonts w:ascii="Times New Roman" w:hAnsi="Times New Roman"/>
          <w:lang w:val="en-GB"/>
        </w:rPr>
        <w:t xml:space="preserve">through revealing combination of single and mixed </w:t>
      </w:r>
      <w:r w:rsidRPr="00866B18">
        <w:rPr>
          <w:rFonts w:ascii="Times New Roman" w:hAnsi="Times New Roman"/>
          <w:lang w:val="en-GB"/>
        </w:rPr>
        <w:t>valence and intensity</w:t>
      </w:r>
      <w:r>
        <w:rPr>
          <w:rFonts w:ascii="Times New Roman" w:hAnsi="Times New Roman"/>
          <w:lang w:val="en-GB"/>
        </w:rPr>
        <w:t xml:space="preserve"> cluster, with each </w:t>
      </w:r>
      <w:r w:rsidRPr="00866B18">
        <w:rPr>
          <w:rFonts w:ascii="Times New Roman" w:hAnsi="Times New Roman"/>
          <w:lang w:val="en-GB"/>
        </w:rPr>
        <w:t>compris</w:t>
      </w:r>
      <w:r>
        <w:rPr>
          <w:rFonts w:ascii="Times New Roman" w:hAnsi="Times New Roman"/>
          <w:lang w:val="en-GB"/>
        </w:rPr>
        <w:t>ing</w:t>
      </w:r>
      <w:r w:rsidRPr="00866B18">
        <w:rPr>
          <w:rFonts w:ascii="Times New Roman" w:hAnsi="Times New Roman"/>
          <w:lang w:val="en-GB"/>
        </w:rPr>
        <w:t xml:space="preserve"> varying levels of </w:t>
      </w:r>
      <w:r w:rsidRPr="00866B18">
        <w:rPr>
          <w:rFonts w:ascii="Times New Roman" w:hAnsi="Times New Roman"/>
          <w:lang w:val="en-GB" w:eastAsia="de-DE"/>
        </w:rPr>
        <w:t xml:space="preserve">vigilance </w:t>
      </w:r>
      <w:r>
        <w:rPr>
          <w:rFonts w:ascii="Times New Roman" w:hAnsi="Times New Roman"/>
          <w:lang w:val="en-GB" w:eastAsia="de-DE"/>
        </w:rPr>
        <w:t xml:space="preserve">in terms of their concern about </w:t>
      </w:r>
      <w:r w:rsidRPr="00866B18">
        <w:rPr>
          <w:rFonts w:ascii="Times New Roman" w:hAnsi="Times New Roman"/>
          <w:lang w:val="en-GB" w:eastAsia="de-DE"/>
        </w:rPr>
        <w:t xml:space="preserve">distinct forms of </w:t>
      </w:r>
      <w:r>
        <w:rPr>
          <w:rFonts w:ascii="Times New Roman" w:hAnsi="Times New Roman"/>
          <w:lang w:val="en-GB" w:eastAsia="de-DE"/>
        </w:rPr>
        <w:t xml:space="preserve">future trust </w:t>
      </w:r>
      <w:r w:rsidRPr="00866B18">
        <w:rPr>
          <w:rFonts w:ascii="Times New Roman" w:hAnsi="Times New Roman"/>
          <w:lang w:val="en-GB" w:eastAsia="de-DE"/>
        </w:rPr>
        <w:t xml:space="preserve">rupturing events. </w:t>
      </w:r>
      <w:r>
        <w:rPr>
          <w:rFonts w:ascii="Times New Roman" w:hAnsi="Times New Roman"/>
          <w:lang w:val="en-GB" w:eastAsia="de-DE"/>
        </w:rPr>
        <w:t>A</w:t>
      </w:r>
      <w:r w:rsidRPr="00866B18">
        <w:rPr>
          <w:rFonts w:ascii="Times New Roman" w:hAnsi="Times New Roman"/>
          <w:lang w:val="en-GB"/>
        </w:rPr>
        <w:t xml:space="preserve">ctive sense-making </w:t>
      </w:r>
      <w:r>
        <w:rPr>
          <w:rFonts w:ascii="Times New Roman" w:hAnsi="Times New Roman"/>
          <w:lang w:val="en-GB"/>
        </w:rPr>
        <w:t xml:space="preserve">in </w:t>
      </w:r>
      <w:r w:rsidRPr="00866B18">
        <w:rPr>
          <w:rFonts w:ascii="Times New Roman" w:hAnsi="Times New Roman"/>
          <w:lang w:val="en-GB"/>
        </w:rPr>
        <w:t xml:space="preserve">these clusters </w:t>
      </w:r>
      <w:r>
        <w:rPr>
          <w:rFonts w:ascii="Times New Roman" w:hAnsi="Times New Roman"/>
          <w:lang w:val="en-GB"/>
        </w:rPr>
        <w:t xml:space="preserve">is </w:t>
      </w:r>
      <w:r w:rsidR="004A2962">
        <w:rPr>
          <w:rFonts w:ascii="Times New Roman" w:hAnsi="Times New Roman"/>
          <w:lang w:val="en-GB"/>
        </w:rPr>
        <w:t>denoted</w:t>
      </w:r>
      <w:r>
        <w:rPr>
          <w:rFonts w:ascii="Times New Roman" w:hAnsi="Times New Roman"/>
          <w:lang w:val="en-GB"/>
        </w:rPr>
        <w:t xml:space="preserve"> </w:t>
      </w:r>
      <w:r w:rsidRPr="00866B18">
        <w:rPr>
          <w:rFonts w:ascii="Times New Roman" w:hAnsi="Times New Roman"/>
          <w:lang w:val="en-GB"/>
        </w:rPr>
        <w:t xml:space="preserve">by </w:t>
      </w:r>
      <w:r w:rsidR="004A2962">
        <w:rPr>
          <w:rFonts w:ascii="Times New Roman" w:hAnsi="Times New Roman"/>
          <w:lang w:val="en-GB"/>
        </w:rPr>
        <w:t xml:space="preserve">the </w:t>
      </w:r>
      <w:r w:rsidRPr="00866B18">
        <w:rPr>
          <w:rFonts w:ascii="Times New Roman" w:hAnsi="Times New Roman"/>
          <w:lang w:val="en-GB"/>
        </w:rPr>
        <w:t>different balances of positive and negative emotion</w:t>
      </w:r>
      <w:r>
        <w:rPr>
          <w:rFonts w:ascii="Times New Roman" w:hAnsi="Times New Roman"/>
          <w:lang w:val="en-GB"/>
        </w:rPr>
        <w:t xml:space="preserve">s. We find each cluster characterised by </w:t>
      </w:r>
      <w:r w:rsidRPr="00866B18">
        <w:rPr>
          <w:rFonts w:ascii="Times New Roman" w:hAnsi="Times New Roman"/>
          <w:lang w:val="en-GB"/>
        </w:rPr>
        <w:t xml:space="preserve">distinct types of threat appraisal, temporal concern, </w:t>
      </w:r>
      <w:r>
        <w:rPr>
          <w:rFonts w:ascii="Times New Roman" w:hAnsi="Times New Roman"/>
          <w:lang w:val="en-GB"/>
        </w:rPr>
        <w:t xml:space="preserve">divergence in the range and scope of their </w:t>
      </w:r>
      <w:r w:rsidRPr="00866B18">
        <w:rPr>
          <w:rFonts w:ascii="Times New Roman" w:hAnsi="Times New Roman"/>
          <w:lang w:val="en-GB"/>
        </w:rPr>
        <w:t>targets for vigilance</w:t>
      </w:r>
      <w:r>
        <w:rPr>
          <w:rFonts w:ascii="Times New Roman" w:hAnsi="Times New Roman"/>
          <w:lang w:val="en-GB"/>
        </w:rPr>
        <w:t>, and the different levels of buffering from professional identity</w:t>
      </w:r>
      <w:r w:rsidRPr="00866B18">
        <w:rPr>
          <w:rFonts w:ascii="Times New Roman" w:hAnsi="Times New Roman"/>
          <w:lang w:val="en-GB"/>
        </w:rPr>
        <w:t xml:space="preserve">. </w:t>
      </w:r>
      <w:r>
        <w:rPr>
          <w:rFonts w:ascii="Times New Roman" w:hAnsi="Times New Roman"/>
        </w:rPr>
        <w:t xml:space="preserve">We identify also </w:t>
      </w:r>
      <w:r>
        <w:rPr>
          <w:rFonts w:ascii="Times New Roman" w:hAnsi="Times New Roman"/>
        </w:rPr>
        <w:lastRenderedPageBreak/>
        <w:t xml:space="preserve">changes in sense-making processes from the collective through to more individual processes, as members become increasingly more isolated and disconnected. </w:t>
      </w:r>
      <w:r w:rsidR="004A2962">
        <w:rPr>
          <w:rFonts w:ascii="Times New Roman" w:hAnsi="Times New Roman"/>
        </w:rPr>
        <w:t>Though utilizing a range of affect w</w:t>
      </w:r>
      <w:r>
        <w:rPr>
          <w:rFonts w:ascii="Times New Roman" w:hAnsi="Times New Roman"/>
        </w:rPr>
        <w:t xml:space="preserve">e </w:t>
      </w:r>
      <w:r w:rsidR="004A2962">
        <w:rPr>
          <w:rFonts w:ascii="Times New Roman" w:hAnsi="Times New Roman"/>
        </w:rPr>
        <w:t xml:space="preserve">find </w:t>
      </w:r>
      <w:r>
        <w:rPr>
          <w:rFonts w:ascii="Times New Roman" w:hAnsi="Times New Roman"/>
        </w:rPr>
        <w:t xml:space="preserve">distinct combinations of similarly valenced emotions, but also identify graduations of discrete emotions with increasing endorsement of those with opposing tones from the single low intensity to multiple and opposing emotions. In the final paper we will illustrate further these different emotion/cognition clusters and discuss their distinguishing characteristics in relation to vulnerability. Our analysis indicates levels of sense-making from steady states of little actively to those of great turbulence. We show </w:t>
      </w:r>
      <w:r w:rsidRPr="00866B18">
        <w:rPr>
          <w:rFonts w:ascii="Times New Roman" w:hAnsi="Times New Roman"/>
          <w:i/>
          <w:lang w:eastAsia="de-DE"/>
        </w:rPr>
        <w:t>how</w:t>
      </w:r>
      <w:r w:rsidRPr="00866B18">
        <w:rPr>
          <w:rFonts w:ascii="Times New Roman" w:hAnsi="Times New Roman"/>
          <w:lang w:eastAsia="de-DE"/>
        </w:rPr>
        <w:t xml:space="preserve"> individuals experience the vulnerability related to trust, and </w:t>
      </w:r>
      <w:r w:rsidRPr="00866B18">
        <w:rPr>
          <w:rFonts w:ascii="Times New Roman" w:hAnsi="Times New Roman"/>
          <w:i/>
          <w:lang w:eastAsia="de-DE"/>
        </w:rPr>
        <w:t>whether</w:t>
      </w:r>
      <w:r w:rsidRPr="00866B18">
        <w:rPr>
          <w:rFonts w:ascii="Times New Roman" w:hAnsi="Times New Roman"/>
          <w:lang w:eastAsia="de-DE"/>
        </w:rPr>
        <w:t xml:space="preserve"> and </w:t>
      </w:r>
      <w:r w:rsidRPr="00866B18">
        <w:rPr>
          <w:rFonts w:ascii="Times New Roman" w:hAnsi="Times New Roman"/>
          <w:i/>
          <w:lang w:eastAsia="de-DE"/>
        </w:rPr>
        <w:t>how</w:t>
      </w:r>
      <w:r w:rsidRPr="00866B18">
        <w:rPr>
          <w:rFonts w:ascii="Times New Roman" w:hAnsi="Times New Roman"/>
          <w:lang w:eastAsia="de-DE"/>
        </w:rPr>
        <w:t xml:space="preserve"> perceptions of vulnerability are triggered and their impact. </w:t>
      </w:r>
    </w:p>
    <w:p w:rsidR="008D725E" w:rsidRDefault="008D725E" w:rsidP="00412F45">
      <w:pPr>
        <w:pStyle w:val="berschrift2"/>
      </w:pPr>
      <w:r>
        <w:t xml:space="preserve">References </w:t>
      </w:r>
    </w:p>
    <w:p w:rsidR="008D725E" w:rsidRDefault="008D725E"/>
    <w:p w:rsidR="008D725E" w:rsidRDefault="008D725E" w:rsidP="002044B0">
      <w:pPr>
        <w:rPr>
          <w:noProof/>
        </w:rPr>
      </w:pPr>
      <w:r>
        <w:rPr>
          <w:noProof/>
        </w:rPr>
        <w:t xml:space="preserve">Butterfield, L. D., W. A. Borgen, N. E. Amundson and A.-S. T. Maglio (2005). "Fifty years of the critical incident technique: 1954-2004 and beyond." </w:t>
      </w:r>
      <w:r w:rsidRPr="002044B0">
        <w:rPr>
          <w:noProof/>
          <w:u w:val="single"/>
        </w:rPr>
        <w:t>Qualitative research</w:t>
      </w:r>
      <w:r>
        <w:rPr>
          <w:noProof/>
        </w:rPr>
        <w:t xml:space="preserve"> </w:t>
      </w:r>
      <w:r w:rsidRPr="002044B0">
        <w:rPr>
          <w:b/>
          <w:noProof/>
        </w:rPr>
        <w:t>5</w:t>
      </w:r>
      <w:r>
        <w:rPr>
          <w:noProof/>
        </w:rPr>
        <w:t>(4): 475-497.</w:t>
      </w:r>
    </w:p>
    <w:p w:rsidR="008D725E" w:rsidRDefault="008D725E" w:rsidP="002044B0">
      <w:pPr>
        <w:rPr>
          <w:noProof/>
        </w:rPr>
      </w:pPr>
      <w:bookmarkStart w:id="1" w:name="_ENREF_2"/>
      <w:r>
        <w:rPr>
          <w:noProof/>
        </w:rPr>
        <w:t xml:space="preserve">Cohen, J. (1960). "A Coefficient of Agreement for Nominal Scales." </w:t>
      </w:r>
      <w:r w:rsidRPr="002044B0">
        <w:rPr>
          <w:noProof/>
          <w:u w:val="single"/>
        </w:rPr>
        <w:t>Educational and Psychological Measurement</w:t>
      </w:r>
      <w:r>
        <w:rPr>
          <w:noProof/>
        </w:rPr>
        <w:t xml:space="preserve"> </w:t>
      </w:r>
      <w:r w:rsidRPr="002044B0">
        <w:rPr>
          <w:b/>
          <w:noProof/>
        </w:rPr>
        <w:t>20</w:t>
      </w:r>
      <w:r>
        <w:rPr>
          <w:noProof/>
        </w:rPr>
        <w:t>(1): 37-46.</w:t>
      </w:r>
      <w:bookmarkEnd w:id="1"/>
    </w:p>
    <w:p w:rsidR="008D725E" w:rsidRDefault="008D725E" w:rsidP="002044B0">
      <w:pPr>
        <w:rPr>
          <w:noProof/>
        </w:rPr>
      </w:pPr>
      <w:bookmarkStart w:id="2" w:name="_ENREF_3"/>
      <w:r>
        <w:rPr>
          <w:noProof/>
        </w:rPr>
        <w:t xml:space="preserve">Conway, N., T. Kiefer, J. Hartley and R. B. Briner (2014). "Doing More with Less? Employee Reactions to Psychological Contract Breach via Target Similarity or Spillover during Public Sector Organizational Change." </w:t>
      </w:r>
      <w:r w:rsidRPr="002044B0">
        <w:rPr>
          <w:noProof/>
          <w:u w:val="single"/>
        </w:rPr>
        <w:t>British Journal of Management</w:t>
      </w:r>
      <w:r>
        <w:rPr>
          <w:noProof/>
        </w:rPr>
        <w:t xml:space="preserve"> </w:t>
      </w:r>
      <w:r w:rsidRPr="002044B0">
        <w:rPr>
          <w:b/>
          <w:noProof/>
        </w:rPr>
        <w:t>25</w:t>
      </w:r>
      <w:r>
        <w:rPr>
          <w:noProof/>
        </w:rPr>
        <w:t>(4): 737-754.</w:t>
      </w:r>
      <w:bookmarkEnd w:id="2"/>
    </w:p>
    <w:p w:rsidR="008D725E" w:rsidRDefault="008D725E" w:rsidP="002044B0">
      <w:pPr>
        <w:rPr>
          <w:noProof/>
        </w:rPr>
      </w:pPr>
      <w:bookmarkStart w:id="3" w:name="_ENREF_4"/>
      <w:r>
        <w:rPr>
          <w:noProof/>
        </w:rPr>
        <w:t xml:space="preserve">Drennan, J. (2003). "Cognitive interviewing: verbal data in the design and pretesting of questionnaires." </w:t>
      </w:r>
      <w:r w:rsidRPr="002044B0">
        <w:rPr>
          <w:noProof/>
          <w:u w:val="single"/>
        </w:rPr>
        <w:t>Journal of Advanced Nursing</w:t>
      </w:r>
      <w:r>
        <w:rPr>
          <w:noProof/>
        </w:rPr>
        <w:t xml:space="preserve"> </w:t>
      </w:r>
      <w:r w:rsidRPr="002044B0">
        <w:rPr>
          <w:b/>
          <w:noProof/>
        </w:rPr>
        <w:t>42</w:t>
      </w:r>
      <w:r>
        <w:rPr>
          <w:noProof/>
        </w:rPr>
        <w:t>(1): 57-63.</w:t>
      </w:r>
      <w:bookmarkEnd w:id="3"/>
    </w:p>
    <w:p w:rsidR="008D725E" w:rsidRDefault="008D725E" w:rsidP="002044B0">
      <w:pPr>
        <w:rPr>
          <w:noProof/>
        </w:rPr>
      </w:pPr>
      <w:bookmarkStart w:id="4" w:name="_ENREF_5"/>
      <w:r>
        <w:rPr>
          <w:noProof/>
        </w:rPr>
        <w:t xml:space="preserve">Fleiss, J. L. and J. Cohen (1973). "The equivalence of weighted kappa and the intraclass correlation coefficient as measures of reliability." </w:t>
      </w:r>
      <w:r w:rsidRPr="002044B0">
        <w:rPr>
          <w:noProof/>
          <w:u w:val="single"/>
        </w:rPr>
        <w:t>Educational and psychological measurement</w:t>
      </w:r>
      <w:r>
        <w:rPr>
          <w:noProof/>
        </w:rPr>
        <w:t xml:space="preserve"> </w:t>
      </w:r>
      <w:r w:rsidRPr="002044B0">
        <w:rPr>
          <w:b/>
          <w:noProof/>
        </w:rPr>
        <w:t>33</w:t>
      </w:r>
      <w:r>
        <w:rPr>
          <w:noProof/>
        </w:rPr>
        <w:t>(3): 613–619. .</w:t>
      </w:r>
      <w:bookmarkEnd w:id="4"/>
    </w:p>
    <w:p w:rsidR="008D725E" w:rsidRDefault="008D725E" w:rsidP="002044B0">
      <w:pPr>
        <w:rPr>
          <w:noProof/>
        </w:rPr>
      </w:pPr>
      <w:bookmarkStart w:id="5" w:name="_ENREF_6"/>
      <w:r>
        <w:rPr>
          <w:noProof/>
        </w:rPr>
        <w:t xml:space="preserve">Fredrickson, B. L. and C. Branigan (2005). "Positive emotions broaden the scope of attention and thought‐action repertoires." </w:t>
      </w:r>
      <w:r w:rsidRPr="002044B0">
        <w:rPr>
          <w:noProof/>
          <w:u w:val="single"/>
        </w:rPr>
        <w:t>Cognition and Emotion</w:t>
      </w:r>
      <w:r>
        <w:rPr>
          <w:noProof/>
        </w:rPr>
        <w:t xml:space="preserve"> </w:t>
      </w:r>
      <w:r w:rsidRPr="002044B0">
        <w:rPr>
          <w:b/>
          <w:noProof/>
        </w:rPr>
        <w:t>19</w:t>
      </w:r>
      <w:r>
        <w:rPr>
          <w:noProof/>
        </w:rPr>
        <w:t>(3): 313-332.</w:t>
      </w:r>
      <w:bookmarkEnd w:id="5"/>
    </w:p>
    <w:p w:rsidR="008D725E" w:rsidRDefault="008D725E" w:rsidP="002044B0">
      <w:pPr>
        <w:rPr>
          <w:noProof/>
        </w:rPr>
      </w:pPr>
      <w:bookmarkStart w:id="6" w:name="_ENREF_7"/>
      <w:r>
        <w:rPr>
          <w:noProof/>
        </w:rPr>
        <w:t xml:space="preserve">Gillespie, N. and L. Mann (2004). "Transformational leadership and shared values: the building blocks of trust." </w:t>
      </w:r>
      <w:r w:rsidRPr="002044B0">
        <w:rPr>
          <w:noProof/>
          <w:u w:val="single"/>
        </w:rPr>
        <w:t>Journal of Managerial Psychology</w:t>
      </w:r>
      <w:r>
        <w:rPr>
          <w:noProof/>
        </w:rPr>
        <w:t xml:space="preserve"> </w:t>
      </w:r>
      <w:r w:rsidRPr="002044B0">
        <w:rPr>
          <w:b/>
          <w:noProof/>
        </w:rPr>
        <w:t>19</w:t>
      </w:r>
      <w:r>
        <w:rPr>
          <w:noProof/>
        </w:rPr>
        <w:t>(6): 588-607.</w:t>
      </w:r>
      <w:bookmarkEnd w:id="6"/>
    </w:p>
    <w:p w:rsidR="008D725E" w:rsidRDefault="008D725E" w:rsidP="002044B0">
      <w:pPr>
        <w:rPr>
          <w:noProof/>
        </w:rPr>
      </w:pPr>
      <w:bookmarkStart w:id="7" w:name="_ENREF_8"/>
      <w:r>
        <w:rPr>
          <w:noProof/>
        </w:rPr>
        <w:t xml:space="preserve">Harvey, S., E. K. Kelloway and L. Duncan-Leiper (2003). "Trust in Management as a Buffer of the Relationships Between Overload and Strain." </w:t>
      </w:r>
      <w:r w:rsidRPr="002044B0">
        <w:rPr>
          <w:noProof/>
          <w:u w:val="single"/>
        </w:rPr>
        <w:t>Journal of Occupational Health Psychology</w:t>
      </w:r>
      <w:r>
        <w:rPr>
          <w:noProof/>
        </w:rPr>
        <w:t xml:space="preserve"> </w:t>
      </w:r>
      <w:r w:rsidRPr="002044B0">
        <w:rPr>
          <w:b/>
          <w:noProof/>
        </w:rPr>
        <w:t>8</w:t>
      </w:r>
      <w:r>
        <w:rPr>
          <w:noProof/>
        </w:rPr>
        <w:t>: 306-315.</w:t>
      </w:r>
      <w:bookmarkEnd w:id="7"/>
    </w:p>
    <w:p w:rsidR="008D725E" w:rsidRDefault="008D725E" w:rsidP="002044B0">
      <w:pPr>
        <w:rPr>
          <w:noProof/>
        </w:rPr>
      </w:pPr>
      <w:bookmarkStart w:id="8" w:name="_ENREF_9"/>
      <w:r>
        <w:rPr>
          <w:noProof/>
        </w:rPr>
        <w:t>Kelly, G. (1955). Personal construct psychology, Norton Press NY.</w:t>
      </w:r>
      <w:bookmarkEnd w:id="8"/>
    </w:p>
    <w:p w:rsidR="008D725E" w:rsidRDefault="008D725E" w:rsidP="002044B0">
      <w:pPr>
        <w:rPr>
          <w:noProof/>
        </w:rPr>
      </w:pPr>
      <w:bookmarkStart w:id="9" w:name="_ENREF_10"/>
      <w:r>
        <w:rPr>
          <w:noProof/>
        </w:rPr>
        <w:t xml:space="preserve">Kiefer, T. and L. J. Barclay (2012). "Understanding the mediating role of toxic emotional experiences in the relationship between negative emotions and adverse outcomes." </w:t>
      </w:r>
      <w:r w:rsidRPr="002044B0">
        <w:rPr>
          <w:noProof/>
          <w:u w:val="single"/>
        </w:rPr>
        <w:t>Journal of Occupational and Organizational Psychology</w:t>
      </w:r>
      <w:r>
        <w:rPr>
          <w:noProof/>
        </w:rPr>
        <w:t xml:space="preserve"> </w:t>
      </w:r>
      <w:r w:rsidRPr="002044B0">
        <w:rPr>
          <w:b/>
          <w:noProof/>
        </w:rPr>
        <w:t>85</w:t>
      </w:r>
      <w:r>
        <w:rPr>
          <w:noProof/>
        </w:rPr>
        <w:t>(4): 600-625.</w:t>
      </w:r>
      <w:bookmarkEnd w:id="9"/>
    </w:p>
    <w:p w:rsidR="008D725E" w:rsidRDefault="008D725E" w:rsidP="002044B0">
      <w:pPr>
        <w:rPr>
          <w:noProof/>
        </w:rPr>
      </w:pPr>
      <w:bookmarkStart w:id="10" w:name="_ENREF_11"/>
      <w:r>
        <w:rPr>
          <w:noProof/>
        </w:rPr>
        <w:t xml:space="preserve">Landis, J. R. and G. G. Koch (1977). "The measurement of observer agreement for categorical data." </w:t>
      </w:r>
      <w:r w:rsidRPr="002044B0">
        <w:rPr>
          <w:noProof/>
          <w:u w:val="single"/>
        </w:rPr>
        <w:t>Biometrics</w:t>
      </w:r>
      <w:r>
        <w:rPr>
          <w:noProof/>
        </w:rPr>
        <w:t xml:space="preserve"> </w:t>
      </w:r>
      <w:r w:rsidRPr="002044B0">
        <w:rPr>
          <w:b/>
          <w:noProof/>
        </w:rPr>
        <w:t>33</w:t>
      </w:r>
      <w:r>
        <w:rPr>
          <w:noProof/>
        </w:rPr>
        <w:t>(1): 159-174.</w:t>
      </w:r>
      <w:bookmarkEnd w:id="10"/>
    </w:p>
    <w:p w:rsidR="008D725E" w:rsidRDefault="008D725E" w:rsidP="002044B0">
      <w:pPr>
        <w:rPr>
          <w:noProof/>
        </w:rPr>
      </w:pPr>
      <w:bookmarkStart w:id="11" w:name="_ENREF_12"/>
      <w:r>
        <w:rPr>
          <w:noProof/>
        </w:rPr>
        <w:lastRenderedPageBreak/>
        <w:t xml:space="preserve">Lazarus, R. S. (1991). </w:t>
      </w:r>
      <w:r w:rsidRPr="002044B0">
        <w:rPr>
          <w:noProof/>
          <w:u w:val="single"/>
        </w:rPr>
        <w:t>Emotion and adaptation</w:t>
      </w:r>
      <w:r>
        <w:rPr>
          <w:noProof/>
        </w:rPr>
        <w:t>. New York, Oxford University</w:t>
      </w:r>
      <w:r w:rsidR="008955CE">
        <w:rPr>
          <w:noProof/>
        </w:rPr>
        <w:t xml:space="preserve"> Press</w:t>
      </w:r>
    </w:p>
    <w:p w:rsidR="008955CE" w:rsidRDefault="008955CE" w:rsidP="008955CE">
      <w:pPr>
        <w:rPr>
          <w:noProof/>
        </w:rPr>
      </w:pPr>
      <w:bookmarkStart w:id="12" w:name="_ENREF_1"/>
      <w:bookmarkStart w:id="13" w:name="_ENREF_13"/>
      <w:bookmarkEnd w:id="11"/>
      <w:r>
        <w:rPr>
          <w:noProof/>
        </w:rPr>
        <w:t xml:space="preserve">Mayer, R. C., J. Davis and F. D. Schoorman (1995). "An Integrative Model of Organizational Trust." </w:t>
      </w:r>
      <w:r w:rsidRPr="005F2C4F">
        <w:rPr>
          <w:noProof/>
          <w:u w:val="single"/>
        </w:rPr>
        <w:t>Academy of Management Review</w:t>
      </w:r>
      <w:r>
        <w:rPr>
          <w:noProof/>
        </w:rPr>
        <w:t xml:space="preserve"> </w:t>
      </w:r>
      <w:r w:rsidRPr="005F2C4F">
        <w:rPr>
          <w:b/>
          <w:noProof/>
        </w:rPr>
        <w:t>20</w:t>
      </w:r>
      <w:r>
        <w:rPr>
          <w:noProof/>
        </w:rPr>
        <w:t>(3): 709-734.</w:t>
      </w:r>
      <w:bookmarkEnd w:id="12"/>
    </w:p>
    <w:p w:rsidR="008D725E" w:rsidRDefault="008D725E" w:rsidP="002044B0">
      <w:pPr>
        <w:rPr>
          <w:noProof/>
        </w:rPr>
      </w:pPr>
      <w:r>
        <w:rPr>
          <w:noProof/>
        </w:rPr>
        <w:t xml:space="preserve">Maitlis, S. and M. Christianson (2014). "Sensemaking in </w:t>
      </w:r>
      <w:r w:rsidR="00341CE0">
        <w:rPr>
          <w:noProof/>
        </w:rPr>
        <w:t>Organisations</w:t>
      </w:r>
      <w:r>
        <w:rPr>
          <w:noProof/>
        </w:rPr>
        <w:t xml:space="preserve">: Taking Stock and Moving Forward." </w:t>
      </w:r>
      <w:r w:rsidRPr="002044B0">
        <w:rPr>
          <w:noProof/>
          <w:u w:val="single"/>
        </w:rPr>
        <w:t>The Academy of Management Annals</w:t>
      </w:r>
      <w:r>
        <w:rPr>
          <w:noProof/>
        </w:rPr>
        <w:t xml:space="preserve"> </w:t>
      </w:r>
      <w:r w:rsidRPr="002044B0">
        <w:rPr>
          <w:b/>
          <w:noProof/>
        </w:rPr>
        <w:t>8</w:t>
      </w:r>
      <w:r>
        <w:rPr>
          <w:noProof/>
        </w:rPr>
        <w:t>(1): 57-125.</w:t>
      </w:r>
      <w:bookmarkEnd w:id="13"/>
    </w:p>
    <w:p w:rsidR="008D725E" w:rsidRDefault="008D725E" w:rsidP="002044B0">
      <w:pPr>
        <w:rPr>
          <w:noProof/>
        </w:rPr>
      </w:pPr>
      <w:bookmarkStart w:id="14" w:name="_ENREF_14"/>
      <w:r>
        <w:rPr>
          <w:noProof/>
        </w:rPr>
        <w:t xml:space="preserve">Miles, M. and A. Huberman (1994). </w:t>
      </w:r>
      <w:r w:rsidRPr="002044B0">
        <w:rPr>
          <w:noProof/>
          <w:u w:val="single"/>
        </w:rPr>
        <w:t>Qualitative data analysis: An expanded sourcebook</w:t>
      </w:r>
      <w:r>
        <w:rPr>
          <w:noProof/>
        </w:rPr>
        <w:t>, SAGE publications, Inc.</w:t>
      </w:r>
      <w:bookmarkEnd w:id="14"/>
    </w:p>
    <w:p w:rsidR="008D725E" w:rsidRDefault="008D725E" w:rsidP="002044B0">
      <w:pPr>
        <w:rPr>
          <w:noProof/>
        </w:rPr>
      </w:pPr>
      <w:bookmarkStart w:id="15" w:name="_ENREF_15"/>
      <w:r>
        <w:rPr>
          <w:noProof/>
        </w:rPr>
        <w:t xml:space="preserve">Mishra, A. K. and K. E. Mishra (1994). "The role of mutual trust in effective downsizing strategies." </w:t>
      </w:r>
      <w:r w:rsidRPr="002044B0">
        <w:rPr>
          <w:noProof/>
          <w:u w:val="single"/>
        </w:rPr>
        <w:t>Human Resource Management</w:t>
      </w:r>
      <w:r>
        <w:rPr>
          <w:noProof/>
        </w:rPr>
        <w:t xml:space="preserve"> </w:t>
      </w:r>
      <w:r w:rsidRPr="002044B0">
        <w:rPr>
          <w:b/>
          <w:noProof/>
        </w:rPr>
        <w:t>33</w:t>
      </w:r>
      <w:r>
        <w:rPr>
          <w:noProof/>
        </w:rPr>
        <w:t>(2): 261-279.</w:t>
      </w:r>
      <w:bookmarkEnd w:id="15"/>
    </w:p>
    <w:p w:rsidR="008D725E" w:rsidRPr="002044B0" w:rsidRDefault="008D725E" w:rsidP="002044B0">
      <w:pPr>
        <w:rPr>
          <w:rFonts w:ascii="Times New Roman" w:hAnsi="Times New Roman"/>
          <w:noProof/>
        </w:rPr>
      </w:pPr>
      <w:bookmarkStart w:id="16" w:name="_ENREF_16"/>
      <w:r>
        <w:rPr>
          <w:noProof/>
        </w:rPr>
        <w:t xml:space="preserve">Pugh, S. D., D. P. Skarlicki and B. S. Passell (2003). "After the fall: Layoff victims' trust and cynicism in re-employment." </w:t>
      </w:r>
      <w:r w:rsidRPr="002044B0">
        <w:rPr>
          <w:noProof/>
          <w:u w:val="single"/>
        </w:rPr>
        <w:t>Journal of Occupational &amp; Organizational Psychology</w:t>
      </w:r>
      <w:r>
        <w:rPr>
          <w:noProof/>
        </w:rPr>
        <w:t xml:space="preserve"> </w:t>
      </w:r>
      <w:r w:rsidRPr="002044B0">
        <w:rPr>
          <w:b/>
          <w:noProof/>
        </w:rPr>
        <w:t>76</w:t>
      </w:r>
      <w:r>
        <w:rPr>
          <w:noProof/>
        </w:rPr>
        <w:t xml:space="preserve">(2): </w:t>
      </w:r>
      <w:r w:rsidRPr="002044B0">
        <w:rPr>
          <w:rFonts w:ascii="Times New Roman" w:hAnsi="Times New Roman"/>
          <w:noProof/>
        </w:rPr>
        <w:t xml:space="preserve">201-212 </w:t>
      </w:r>
    </w:p>
    <w:p w:rsidR="008D725E" w:rsidRDefault="008D725E" w:rsidP="002044B0">
      <w:pPr>
        <w:rPr>
          <w:noProof/>
        </w:rPr>
      </w:pPr>
      <w:bookmarkStart w:id="17" w:name="_ENREF_17"/>
      <w:bookmarkEnd w:id="16"/>
      <w:r>
        <w:rPr>
          <w:noProof/>
        </w:rPr>
        <w:t>Responsibility, O. f. B. (2010). Economic and Fiscal</w:t>
      </w:r>
      <w:r w:rsidR="008955CE">
        <w:rPr>
          <w:noProof/>
        </w:rPr>
        <w:t xml:space="preserve"> </w:t>
      </w:r>
      <w:r>
        <w:rPr>
          <w:noProof/>
        </w:rPr>
        <w:t>Outlook. . London, Stationery Office.</w:t>
      </w:r>
      <w:bookmarkEnd w:id="17"/>
    </w:p>
    <w:p w:rsidR="008D725E" w:rsidRDefault="008D725E" w:rsidP="002044B0">
      <w:pPr>
        <w:rPr>
          <w:noProof/>
        </w:rPr>
      </w:pPr>
      <w:bookmarkStart w:id="18" w:name="_ENREF_18"/>
      <w:r>
        <w:rPr>
          <w:noProof/>
        </w:rPr>
        <w:t xml:space="preserve">Saunders, M. N. K., G. Dietz and A. Thornhill (2014). "Trust and distrust: polar opposites, or independent but co-existing?" </w:t>
      </w:r>
      <w:r w:rsidRPr="002044B0">
        <w:rPr>
          <w:noProof/>
          <w:u w:val="single"/>
        </w:rPr>
        <w:t>Human Relations</w:t>
      </w:r>
      <w:r>
        <w:rPr>
          <w:noProof/>
        </w:rPr>
        <w:t xml:space="preserve"> </w:t>
      </w:r>
      <w:r w:rsidRPr="002044B0">
        <w:rPr>
          <w:b/>
          <w:noProof/>
        </w:rPr>
        <w:t xml:space="preserve">67: </w:t>
      </w:r>
      <w:r>
        <w:rPr>
          <w:noProof/>
        </w:rPr>
        <w:t>639-665.</w:t>
      </w:r>
      <w:bookmarkEnd w:id="18"/>
    </w:p>
    <w:p w:rsidR="008D725E" w:rsidRDefault="008D725E" w:rsidP="002044B0">
      <w:pPr>
        <w:rPr>
          <w:noProof/>
        </w:rPr>
      </w:pPr>
      <w:bookmarkStart w:id="19" w:name="_ENREF_19"/>
      <w:r>
        <w:rPr>
          <w:noProof/>
        </w:rPr>
        <w:t xml:space="preserve">Strauss, A. L. and J. M. Corbin (1990). </w:t>
      </w:r>
      <w:r w:rsidRPr="002044B0">
        <w:rPr>
          <w:noProof/>
          <w:u w:val="single"/>
        </w:rPr>
        <w:t xml:space="preserve">Basics of qualitative research: Grounded theory procedures and techniques. </w:t>
      </w:r>
      <w:r>
        <w:rPr>
          <w:noProof/>
        </w:rPr>
        <w:t>. Newbury Park, Calif, Sage Publications.</w:t>
      </w:r>
      <w:bookmarkEnd w:id="19"/>
    </w:p>
    <w:p w:rsidR="008D725E" w:rsidRDefault="008D725E" w:rsidP="002044B0">
      <w:pPr>
        <w:rPr>
          <w:noProof/>
        </w:rPr>
      </w:pPr>
      <w:bookmarkStart w:id="20" w:name="_ENREF_20"/>
      <w:r>
        <w:rPr>
          <w:noProof/>
        </w:rPr>
        <w:t xml:space="preserve">Willis, G. B. (2005). </w:t>
      </w:r>
      <w:r w:rsidRPr="002044B0">
        <w:rPr>
          <w:noProof/>
          <w:u w:val="single"/>
        </w:rPr>
        <w:t>Cognitive interviewing: A tool for improving questionnaire design</w:t>
      </w:r>
      <w:r>
        <w:rPr>
          <w:noProof/>
        </w:rPr>
        <w:t>, Sage.</w:t>
      </w:r>
      <w:bookmarkEnd w:id="20"/>
    </w:p>
    <w:p w:rsidR="008D725E" w:rsidRDefault="008D725E" w:rsidP="002044B0">
      <w:pPr>
        <w:rPr>
          <w:noProof/>
        </w:rPr>
      </w:pPr>
    </w:p>
    <w:p w:rsidR="008D725E" w:rsidRDefault="008D725E"/>
    <w:p w:rsidR="008D725E" w:rsidRDefault="008D725E"/>
    <w:p w:rsidR="008D725E" w:rsidRDefault="008D725E"/>
    <w:p w:rsidR="008D725E" w:rsidRDefault="008D725E"/>
    <w:p w:rsidR="00943FEF" w:rsidRDefault="00943FEF"/>
    <w:sectPr w:rsidR="00943FEF">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7714" w:rsidRDefault="000F7714" w:rsidP="00341CE0">
      <w:r>
        <w:separator/>
      </w:r>
    </w:p>
  </w:endnote>
  <w:endnote w:type="continuationSeparator" w:id="0">
    <w:p w:rsidR="000F7714" w:rsidRDefault="000F7714" w:rsidP="00341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1CE0" w:rsidRDefault="00341CE0">
    <w:pPr>
      <w:pStyle w:val="Fuzeile"/>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Trust process in the eye of the storm EGOS submission Track 2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006A31F5" w:rsidRPr="006A31F5">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rsidR="009902EA" w:rsidRDefault="006A31F5">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7714" w:rsidRDefault="000F7714" w:rsidP="00341CE0">
      <w:r>
        <w:separator/>
      </w:r>
    </w:p>
  </w:footnote>
  <w:footnote w:type="continuationSeparator" w:id="0">
    <w:p w:rsidR="000F7714" w:rsidRDefault="000F7714" w:rsidP="00341CE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A2CA8D2E"/>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3A926E2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A40AC612"/>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2941512"/>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1CD437A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9E4C01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E1065B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92227D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A5619F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440434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02212D"/>
    <w:multiLevelType w:val="hybridMultilevel"/>
    <w:tmpl w:val="DC72B0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08905DA"/>
    <w:multiLevelType w:val="hybridMultilevel"/>
    <w:tmpl w:val="376C7C2A"/>
    <w:lvl w:ilvl="0" w:tplc="08090013">
      <w:start w:val="1"/>
      <w:numFmt w:val="upperRoman"/>
      <w:lvlText w:val="%1."/>
      <w:lvlJc w:val="righ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378255E"/>
    <w:multiLevelType w:val="hybridMultilevel"/>
    <w:tmpl w:val="BD5282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3B66486"/>
    <w:multiLevelType w:val="hybridMultilevel"/>
    <w:tmpl w:val="9C12DA18"/>
    <w:lvl w:ilvl="0" w:tplc="0413000F">
      <w:start w:val="1"/>
      <w:numFmt w:val="decimal"/>
      <w:lvlText w:val="%1."/>
      <w:lvlJc w:val="left"/>
      <w:pPr>
        <w:tabs>
          <w:tab w:val="num" w:pos="720"/>
        </w:tabs>
        <w:ind w:left="720" w:hanging="360"/>
      </w:pPr>
      <w:rPr>
        <w:rFonts w:cs="Times New Roman" w:hint="default"/>
      </w:rPr>
    </w:lvl>
    <w:lvl w:ilvl="1" w:tplc="04130019" w:tentative="1">
      <w:start w:val="1"/>
      <w:numFmt w:val="lowerLetter"/>
      <w:lvlText w:val="%2."/>
      <w:lvlJc w:val="left"/>
      <w:pPr>
        <w:tabs>
          <w:tab w:val="num" w:pos="1440"/>
        </w:tabs>
        <w:ind w:left="1440" w:hanging="360"/>
      </w:pPr>
      <w:rPr>
        <w:rFonts w:cs="Times New Roman"/>
      </w:rPr>
    </w:lvl>
    <w:lvl w:ilvl="2" w:tplc="0413001B" w:tentative="1">
      <w:start w:val="1"/>
      <w:numFmt w:val="lowerRoman"/>
      <w:lvlText w:val="%3."/>
      <w:lvlJc w:val="right"/>
      <w:pPr>
        <w:tabs>
          <w:tab w:val="num" w:pos="2160"/>
        </w:tabs>
        <w:ind w:left="2160" w:hanging="180"/>
      </w:pPr>
      <w:rPr>
        <w:rFonts w:cs="Times New Roman"/>
      </w:rPr>
    </w:lvl>
    <w:lvl w:ilvl="3" w:tplc="0413000F" w:tentative="1">
      <w:start w:val="1"/>
      <w:numFmt w:val="decimal"/>
      <w:lvlText w:val="%4."/>
      <w:lvlJc w:val="left"/>
      <w:pPr>
        <w:tabs>
          <w:tab w:val="num" w:pos="2880"/>
        </w:tabs>
        <w:ind w:left="2880" w:hanging="360"/>
      </w:pPr>
      <w:rPr>
        <w:rFonts w:cs="Times New Roman"/>
      </w:rPr>
    </w:lvl>
    <w:lvl w:ilvl="4" w:tplc="04130019" w:tentative="1">
      <w:start w:val="1"/>
      <w:numFmt w:val="lowerLetter"/>
      <w:lvlText w:val="%5."/>
      <w:lvlJc w:val="left"/>
      <w:pPr>
        <w:tabs>
          <w:tab w:val="num" w:pos="3600"/>
        </w:tabs>
        <w:ind w:left="3600" w:hanging="360"/>
      </w:pPr>
      <w:rPr>
        <w:rFonts w:cs="Times New Roman"/>
      </w:rPr>
    </w:lvl>
    <w:lvl w:ilvl="5" w:tplc="0413001B" w:tentative="1">
      <w:start w:val="1"/>
      <w:numFmt w:val="lowerRoman"/>
      <w:lvlText w:val="%6."/>
      <w:lvlJc w:val="right"/>
      <w:pPr>
        <w:tabs>
          <w:tab w:val="num" w:pos="4320"/>
        </w:tabs>
        <w:ind w:left="4320" w:hanging="180"/>
      </w:pPr>
      <w:rPr>
        <w:rFonts w:cs="Times New Roman"/>
      </w:rPr>
    </w:lvl>
    <w:lvl w:ilvl="6" w:tplc="0413000F" w:tentative="1">
      <w:start w:val="1"/>
      <w:numFmt w:val="decimal"/>
      <w:lvlText w:val="%7."/>
      <w:lvlJc w:val="left"/>
      <w:pPr>
        <w:tabs>
          <w:tab w:val="num" w:pos="5040"/>
        </w:tabs>
        <w:ind w:left="5040" w:hanging="360"/>
      </w:pPr>
      <w:rPr>
        <w:rFonts w:cs="Times New Roman"/>
      </w:rPr>
    </w:lvl>
    <w:lvl w:ilvl="7" w:tplc="04130019" w:tentative="1">
      <w:start w:val="1"/>
      <w:numFmt w:val="lowerLetter"/>
      <w:lvlText w:val="%8."/>
      <w:lvlJc w:val="left"/>
      <w:pPr>
        <w:tabs>
          <w:tab w:val="num" w:pos="5760"/>
        </w:tabs>
        <w:ind w:left="5760" w:hanging="360"/>
      </w:pPr>
      <w:rPr>
        <w:rFonts w:cs="Times New Roman"/>
      </w:rPr>
    </w:lvl>
    <w:lvl w:ilvl="8" w:tplc="0413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6311B85"/>
    <w:multiLevelType w:val="hybridMultilevel"/>
    <w:tmpl w:val="E5B4B6C0"/>
    <w:lvl w:ilvl="0" w:tplc="0407000F">
      <w:start w:val="1"/>
      <w:numFmt w:val="decimal"/>
      <w:lvlText w:val="%1."/>
      <w:lvlJc w:val="left"/>
      <w:pPr>
        <w:ind w:left="720" w:hanging="360"/>
      </w:pPr>
      <w:rPr>
        <w:rFonts w:cs="Times New Roman"/>
      </w:rPr>
    </w:lvl>
    <w:lvl w:ilvl="1" w:tplc="04070019">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5" w15:restartNumberingAfterBreak="0">
    <w:nsid w:val="1C3D0A7D"/>
    <w:multiLevelType w:val="hybridMultilevel"/>
    <w:tmpl w:val="562673F2"/>
    <w:lvl w:ilvl="0" w:tplc="B6E2807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DE92889"/>
    <w:multiLevelType w:val="hybridMultilevel"/>
    <w:tmpl w:val="208E62E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16F6A6F"/>
    <w:multiLevelType w:val="hybridMultilevel"/>
    <w:tmpl w:val="6318FB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E6524D6"/>
    <w:multiLevelType w:val="hybridMultilevel"/>
    <w:tmpl w:val="8DC8CCB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F32851"/>
    <w:multiLevelType w:val="hybridMultilevel"/>
    <w:tmpl w:val="B31E24BC"/>
    <w:lvl w:ilvl="0" w:tplc="E16A62F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6C08FA"/>
    <w:multiLevelType w:val="hybridMultilevel"/>
    <w:tmpl w:val="2D3A62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1690A51"/>
    <w:multiLevelType w:val="hybridMultilevel"/>
    <w:tmpl w:val="EA84761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hint="default"/>
      </w:rPr>
    </w:lvl>
    <w:lvl w:ilvl="2" w:tplc="F79A8B6E">
      <w:numFmt w:val="bullet"/>
      <w:lvlText w:val=""/>
      <w:lvlJc w:val="left"/>
      <w:pPr>
        <w:tabs>
          <w:tab w:val="num" w:pos="2160"/>
        </w:tabs>
        <w:ind w:left="2160" w:hanging="360"/>
      </w:pPr>
      <w:rPr>
        <w:rFonts w:ascii="Wingdings" w:eastAsia="Times New Roman"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2ED45F5"/>
    <w:multiLevelType w:val="hybridMultilevel"/>
    <w:tmpl w:val="212CE1DE"/>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23" w15:restartNumberingAfterBreak="0">
    <w:nsid w:val="440F37CF"/>
    <w:multiLevelType w:val="hybridMultilevel"/>
    <w:tmpl w:val="7668E5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46382177"/>
    <w:multiLevelType w:val="hybridMultilevel"/>
    <w:tmpl w:val="0A0E05EC"/>
    <w:lvl w:ilvl="0" w:tplc="E93E6C7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577324"/>
    <w:multiLevelType w:val="hybridMultilevel"/>
    <w:tmpl w:val="48D8D86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801ED7"/>
    <w:multiLevelType w:val="hybridMultilevel"/>
    <w:tmpl w:val="1EC4CA2A"/>
    <w:lvl w:ilvl="0" w:tplc="AE70AE54">
      <w:start w:val="1"/>
      <w:numFmt w:val="lowerLetter"/>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9A6422"/>
    <w:multiLevelType w:val="hybridMultilevel"/>
    <w:tmpl w:val="D3A4CA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A7E5174"/>
    <w:multiLevelType w:val="hybridMultilevel"/>
    <w:tmpl w:val="FB86DACE"/>
    <w:lvl w:ilvl="0" w:tplc="98CA2A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B1A35E6"/>
    <w:multiLevelType w:val="hybridMultilevel"/>
    <w:tmpl w:val="14242D8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EFF18C4"/>
    <w:multiLevelType w:val="hybridMultilevel"/>
    <w:tmpl w:val="5C62839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1" w15:restartNumberingAfterBreak="0">
    <w:nsid w:val="6A197E48"/>
    <w:multiLevelType w:val="hybridMultilevel"/>
    <w:tmpl w:val="40186C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ED5A32"/>
    <w:multiLevelType w:val="hybridMultilevel"/>
    <w:tmpl w:val="AF5E1AD4"/>
    <w:lvl w:ilvl="0" w:tplc="90325B36">
      <w:start w:val="1"/>
      <w:numFmt w:val="decimal"/>
      <w:pStyle w:val="berschrift1"/>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33" w15:restartNumberingAfterBreak="0">
    <w:nsid w:val="72B434F3"/>
    <w:multiLevelType w:val="hybridMultilevel"/>
    <w:tmpl w:val="C57831F4"/>
    <w:lvl w:ilvl="0" w:tplc="303A65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6F01DBB"/>
    <w:multiLevelType w:val="hybridMultilevel"/>
    <w:tmpl w:val="6C9E5354"/>
    <w:lvl w:ilvl="0" w:tplc="54B28B1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842466E"/>
    <w:multiLevelType w:val="hybridMultilevel"/>
    <w:tmpl w:val="6E2AA9C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6" w15:restartNumberingAfterBreak="0">
    <w:nsid w:val="7A9211DA"/>
    <w:multiLevelType w:val="hybridMultilevel"/>
    <w:tmpl w:val="25FC9614"/>
    <w:lvl w:ilvl="0" w:tplc="08090001">
      <w:start w:val="1"/>
      <w:numFmt w:val="bullet"/>
      <w:lvlText w:val=""/>
      <w:lvlJc w:val="left"/>
      <w:pPr>
        <w:tabs>
          <w:tab w:val="num" w:pos="720"/>
        </w:tabs>
        <w:ind w:left="720" w:hanging="360"/>
      </w:pPr>
      <w:rPr>
        <w:rFonts w:ascii="Symbol" w:hAnsi="Symbol" w:hint="default"/>
      </w:rPr>
    </w:lvl>
    <w:lvl w:ilvl="1" w:tplc="223815E8">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BCB7E79"/>
    <w:multiLevelType w:val="hybridMultilevel"/>
    <w:tmpl w:val="A3BAA4D0"/>
    <w:lvl w:ilvl="0" w:tplc="E16A62F4">
      <w:start w:val="1"/>
      <w:numFmt w:val="lowerLetter"/>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21"/>
  </w:num>
  <w:num w:numId="3">
    <w:abstractNumId w:val="29"/>
  </w:num>
  <w:num w:numId="4">
    <w:abstractNumId w:val="14"/>
  </w:num>
  <w:num w:numId="5">
    <w:abstractNumId w:val="35"/>
  </w:num>
  <w:num w:numId="6">
    <w:abstractNumId w:val="22"/>
  </w:num>
  <w:num w:numId="7">
    <w:abstractNumId w:val="30"/>
  </w:num>
  <w:num w:numId="8">
    <w:abstractNumId w:val="23"/>
  </w:num>
  <w:num w:numId="9">
    <w:abstractNumId w:val="9"/>
  </w:num>
  <w:num w:numId="10">
    <w:abstractNumId w:val="7"/>
  </w:num>
  <w:num w:numId="11">
    <w:abstractNumId w:val="6"/>
  </w:num>
  <w:num w:numId="12">
    <w:abstractNumId w:val="5"/>
  </w:num>
  <w:num w:numId="13">
    <w:abstractNumId w:val="4"/>
  </w:num>
  <w:num w:numId="14">
    <w:abstractNumId w:val="8"/>
  </w:num>
  <w:num w:numId="15">
    <w:abstractNumId w:val="3"/>
  </w:num>
  <w:num w:numId="16">
    <w:abstractNumId w:val="2"/>
  </w:num>
  <w:num w:numId="17">
    <w:abstractNumId w:val="1"/>
  </w:num>
  <w:num w:numId="18">
    <w:abstractNumId w:val="0"/>
  </w:num>
  <w:num w:numId="19">
    <w:abstractNumId w:val="32"/>
  </w:num>
  <w:num w:numId="20">
    <w:abstractNumId w:val="26"/>
  </w:num>
  <w:num w:numId="21">
    <w:abstractNumId w:val="27"/>
  </w:num>
  <w:num w:numId="22">
    <w:abstractNumId w:val="33"/>
  </w:num>
  <w:num w:numId="23">
    <w:abstractNumId w:val="24"/>
  </w:num>
  <w:num w:numId="24">
    <w:abstractNumId w:val="28"/>
  </w:num>
  <w:num w:numId="25">
    <w:abstractNumId w:val="10"/>
  </w:num>
  <w:num w:numId="26">
    <w:abstractNumId w:val="12"/>
  </w:num>
  <w:num w:numId="27">
    <w:abstractNumId w:val="16"/>
  </w:num>
  <w:num w:numId="28">
    <w:abstractNumId w:val="17"/>
  </w:num>
  <w:num w:numId="29">
    <w:abstractNumId w:val="36"/>
  </w:num>
  <w:num w:numId="30">
    <w:abstractNumId w:val="25"/>
  </w:num>
  <w:num w:numId="31">
    <w:abstractNumId w:val="20"/>
  </w:num>
  <w:num w:numId="32">
    <w:abstractNumId w:val="31"/>
  </w:num>
  <w:num w:numId="33">
    <w:abstractNumId w:val="15"/>
  </w:num>
  <w:num w:numId="34">
    <w:abstractNumId w:val="37"/>
  </w:num>
  <w:num w:numId="35">
    <w:abstractNumId w:val="34"/>
  </w:num>
  <w:num w:numId="36">
    <w:abstractNumId w:val="11"/>
  </w:num>
  <w:num w:numId="37">
    <w:abstractNumId w:val="18"/>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D725E"/>
    <w:rsid w:val="000C4419"/>
    <w:rsid w:val="000F7714"/>
    <w:rsid w:val="00341CE0"/>
    <w:rsid w:val="004A2962"/>
    <w:rsid w:val="006A31F5"/>
    <w:rsid w:val="008955CE"/>
    <w:rsid w:val="008D725E"/>
    <w:rsid w:val="00943FEF"/>
    <w:rsid w:val="00AB4A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98E96A-7371-4FFD-8902-F9564071C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D725E"/>
    <w:pPr>
      <w:spacing w:after="0" w:line="240" w:lineRule="auto"/>
    </w:pPr>
    <w:rPr>
      <w:rFonts w:ascii="Cambria" w:eastAsia="Cambria" w:hAnsi="Cambria" w:cs="Times New Roman"/>
      <w:sz w:val="24"/>
      <w:szCs w:val="24"/>
      <w:lang w:val="en-US"/>
    </w:rPr>
  </w:style>
  <w:style w:type="paragraph" w:styleId="berschrift1">
    <w:name w:val="heading 1"/>
    <w:basedOn w:val="Standard"/>
    <w:next w:val="Standard"/>
    <w:link w:val="berschrift1Zchn"/>
    <w:uiPriority w:val="99"/>
    <w:qFormat/>
    <w:rsid w:val="008D725E"/>
    <w:pPr>
      <w:keepNext/>
      <w:keepLines/>
      <w:numPr>
        <w:numId w:val="19"/>
      </w:numPr>
      <w:spacing w:before="480"/>
      <w:ind w:hanging="720"/>
      <w:outlineLvl w:val="0"/>
    </w:pPr>
    <w:rPr>
      <w:rFonts w:eastAsia="SimSun"/>
      <w:b/>
      <w:bCs/>
      <w:sz w:val="28"/>
      <w:szCs w:val="32"/>
      <w:lang w:val="en-GB"/>
    </w:rPr>
  </w:style>
  <w:style w:type="paragraph" w:styleId="berschrift2">
    <w:name w:val="heading 2"/>
    <w:basedOn w:val="Standard"/>
    <w:next w:val="Standard"/>
    <w:link w:val="berschrift2Zchn"/>
    <w:uiPriority w:val="99"/>
    <w:unhideWhenUsed/>
    <w:qFormat/>
    <w:rsid w:val="008D725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9"/>
    <w:unhideWhenUsed/>
    <w:qFormat/>
    <w:rsid w:val="008D725E"/>
    <w:pPr>
      <w:keepNext/>
      <w:keepLines/>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unhideWhenUsed/>
    <w:qFormat/>
    <w:rsid w:val="008D725E"/>
    <w:pPr>
      <w:keepNext/>
      <w:keepLines/>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unhideWhenUsed/>
    <w:qFormat/>
    <w:rsid w:val="008D725E"/>
    <w:pPr>
      <w:keepNext/>
      <w:keepLines/>
      <w:spacing w:before="200"/>
      <w:outlineLvl w:val="4"/>
    </w:pPr>
    <w:rPr>
      <w:rFonts w:asciiTheme="majorHAnsi" w:eastAsiaTheme="majorEastAsia" w:hAnsiTheme="majorHAnsi" w:cstheme="majorBidi"/>
      <w:color w:val="243F60"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rsid w:val="008D725E"/>
    <w:rPr>
      <w:rFonts w:ascii="Cambria" w:eastAsia="SimSun" w:hAnsi="Cambria" w:cs="Times New Roman"/>
      <w:b/>
      <w:bCs/>
      <w:sz w:val="28"/>
      <w:szCs w:val="32"/>
    </w:rPr>
  </w:style>
  <w:style w:type="character" w:customStyle="1" w:styleId="berschrift2Zchn">
    <w:name w:val="Überschrift 2 Zchn"/>
    <w:basedOn w:val="Absatz-Standardschriftart"/>
    <w:link w:val="berschrift2"/>
    <w:uiPriority w:val="99"/>
    <w:rsid w:val="008D725E"/>
    <w:rPr>
      <w:rFonts w:asciiTheme="majorHAnsi" w:eastAsiaTheme="majorEastAsia" w:hAnsiTheme="majorHAnsi" w:cstheme="majorBidi"/>
      <w:b/>
      <w:bCs/>
      <w:color w:val="4F81BD" w:themeColor="accent1"/>
      <w:sz w:val="26"/>
      <w:szCs w:val="26"/>
      <w:lang w:val="en-US"/>
    </w:rPr>
  </w:style>
  <w:style w:type="character" w:customStyle="1" w:styleId="berschrift3Zchn">
    <w:name w:val="Überschrift 3 Zchn"/>
    <w:basedOn w:val="Absatz-Standardschriftart"/>
    <w:link w:val="berschrift3"/>
    <w:uiPriority w:val="99"/>
    <w:rsid w:val="008D725E"/>
    <w:rPr>
      <w:rFonts w:asciiTheme="majorHAnsi" w:eastAsiaTheme="majorEastAsia" w:hAnsiTheme="majorHAnsi" w:cstheme="majorBidi"/>
      <w:b/>
      <w:bCs/>
      <w:color w:val="4F81BD" w:themeColor="accent1"/>
      <w:sz w:val="24"/>
      <w:szCs w:val="24"/>
      <w:lang w:val="en-US"/>
    </w:rPr>
  </w:style>
  <w:style w:type="character" w:customStyle="1" w:styleId="berschrift4Zchn">
    <w:name w:val="Überschrift 4 Zchn"/>
    <w:basedOn w:val="Absatz-Standardschriftart"/>
    <w:link w:val="berschrift4"/>
    <w:uiPriority w:val="9"/>
    <w:rsid w:val="008D725E"/>
    <w:rPr>
      <w:rFonts w:asciiTheme="majorHAnsi" w:eastAsiaTheme="majorEastAsia" w:hAnsiTheme="majorHAnsi" w:cstheme="majorBidi"/>
      <w:b/>
      <w:bCs/>
      <w:i/>
      <w:iCs/>
      <w:color w:val="4F81BD" w:themeColor="accent1"/>
      <w:sz w:val="24"/>
      <w:szCs w:val="24"/>
      <w:lang w:val="en-US"/>
    </w:rPr>
  </w:style>
  <w:style w:type="character" w:customStyle="1" w:styleId="berschrift5Zchn">
    <w:name w:val="Überschrift 5 Zchn"/>
    <w:basedOn w:val="Absatz-Standardschriftart"/>
    <w:link w:val="berschrift5"/>
    <w:uiPriority w:val="9"/>
    <w:rsid w:val="008D725E"/>
    <w:rPr>
      <w:rFonts w:asciiTheme="majorHAnsi" w:eastAsiaTheme="majorEastAsia" w:hAnsiTheme="majorHAnsi" w:cstheme="majorBidi"/>
      <w:color w:val="243F60" w:themeColor="accent1" w:themeShade="7F"/>
      <w:sz w:val="24"/>
      <w:szCs w:val="24"/>
      <w:lang w:val="en-US"/>
    </w:rPr>
  </w:style>
  <w:style w:type="character" w:styleId="Kommentarzeichen">
    <w:name w:val="annotation reference"/>
    <w:basedOn w:val="Absatz-Standardschriftart"/>
    <w:uiPriority w:val="99"/>
    <w:rsid w:val="008D725E"/>
    <w:rPr>
      <w:rFonts w:cs="Times New Roman"/>
      <w:sz w:val="16"/>
    </w:rPr>
  </w:style>
  <w:style w:type="paragraph" w:styleId="Kommentartext">
    <w:name w:val="annotation text"/>
    <w:basedOn w:val="Standard"/>
    <w:link w:val="KommentartextZchn"/>
    <w:uiPriority w:val="99"/>
    <w:rsid w:val="008D725E"/>
    <w:rPr>
      <w:sz w:val="20"/>
      <w:szCs w:val="20"/>
    </w:rPr>
  </w:style>
  <w:style w:type="character" w:customStyle="1" w:styleId="KommentartextZchn">
    <w:name w:val="Kommentartext Zchn"/>
    <w:basedOn w:val="Absatz-Standardschriftart"/>
    <w:link w:val="Kommentartext"/>
    <w:uiPriority w:val="99"/>
    <w:rsid w:val="008D725E"/>
    <w:rPr>
      <w:rFonts w:ascii="Cambria" w:eastAsia="Cambria" w:hAnsi="Cambria" w:cs="Times New Roman"/>
      <w:sz w:val="20"/>
      <w:szCs w:val="20"/>
      <w:lang w:val="en-US"/>
    </w:rPr>
  </w:style>
  <w:style w:type="paragraph" w:styleId="StandardWeb">
    <w:name w:val="Normal (Web)"/>
    <w:basedOn w:val="Standard"/>
    <w:uiPriority w:val="99"/>
    <w:rsid w:val="008D725E"/>
    <w:pPr>
      <w:spacing w:before="100" w:beforeAutospacing="1" w:after="100" w:afterAutospacing="1"/>
    </w:pPr>
    <w:rPr>
      <w:rFonts w:ascii="Times New Roman" w:eastAsia="Times New Roman" w:hAnsi="Times New Roman"/>
      <w:lang w:val="en-GB" w:eastAsia="en-GB"/>
    </w:rPr>
  </w:style>
  <w:style w:type="paragraph" w:styleId="Sprechblasentext">
    <w:name w:val="Balloon Text"/>
    <w:basedOn w:val="Standard"/>
    <w:link w:val="SprechblasentextZchn"/>
    <w:uiPriority w:val="99"/>
    <w:semiHidden/>
    <w:unhideWhenUsed/>
    <w:rsid w:val="008D725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D725E"/>
    <w:rPr>
      <w:rFonts w:ascii="Tahoma" w:eastAsia="Cambria" w:hAnsi="Tahoma" w:cs="Tahoma"/>
      <w:sz w:val="16"/>
      <w:szCs w:val="16"/>
      <w:lang w:val="en-US"/>
    </w:rPr>
  </w:style>
  <w:style w:type="character" w:styleId="Hyperlink">
    <w:name w:val="Hyperlink"/>
    <w:basedOn w:val="Absatz-Standardschriftart"/>
    <w:uiPriority w:val="99"/>
    <w:unhideWhenUsed/>
    <w:rsid w:val="008D725E"/>
    <w:rPr>
      <w:color w:val="0000FF" w:themeColor="hyperlink"/>
      <w:u w:val="single"/>
    </w:rPr>
  </w:style>
  <w:style w:type="paragraph" w:customStyle="1" w:styleId="ColorfulList-Accent11">
    <w:name w:val="Colorful List - Accent 11"/>
    <w:basedOn w:val="Standard"/>
    <w:uiPriority w:val="99"/>
    <w:rsid w:val="008D725E"/>
    <w:pPr>
      <w:ind w:left="720"/>
      <w:contextualSpacing/>
    </w:pPr>
  </w:style>
  <w:style w:type="paragraph" w:customStyle="1" w:styleId="StandardHR">
    <w:name w:val="Standard_HR"/>
    <w:basedOn w:val="Standard"/>
    <w:uiPriority w:val="99"/>
    <w:rsid w:val="008D725E"/>
    <w:pPr>
      <w:spacing w:before="120" w:line="480" w:lineRule="auto"/>
    </w:pPr>
    <w:rPr>
      <w:rFonts w:ascii="Times New Roman" w:eastAsia="Times New Roman" w:hAnsi="Times New Roman"/>
    </w:rPr>
  </w:style>
  <w:style w:type="character" w:customStyle="1" w:styleId="KommentarthemaZchn">
    <w:name w:val="Kommentarthema Zchn"/>
    <w:basedOn w:val="KommentartextZchn"/>
    <w:link w:val="Kommentarthema"/>
    <w:uiPriority w:val="99"/>
    <w:semiHidden/>
    <w:rsid w:val="008D725E"/>
    <w:rPr>
      <w:rFonts w:ascii="Cambria" w:eastAsia="Cambria" w:hAnsi="Cambria" w:cs="Times New Roman"/>
      <w:b/>
      <w:sz w:val="20"/>
      <w:szCs w:val="20"/>
      <w:lang w:val="en-US"/>
    </w:rPr>
  </w:style>
  <w:style w:type="paragraph" w:styleId="Kommentarthema">
    <w:name w:val="annotation subject"/>
    <w:basedOn w:val="Kommentartext"/>
    <w:next w:val="Kommentartext"/>
    <w:link w:val="KommentarthemaZchn"/>
    <w:uiPriority w:val="99"/>
    <w:semiHidden/>
    <w:rsid w:val="008D725E"/>
    <w:rPr>
      <w:b/>
    </w:rPr>
  </w:style>
  <w:style w:type="character" w:customStyle="1" w:styleId="CommentSubjectChar1">
    <w:name w:val="Comment Subject Char1"/>
    <w:basedOn w:val="KommentartextZchn"/>
    <w:uiPriority w:val="99"/>
    <w:semiHidden/>
    <w:rsid w:val="008D725E"/>
    <w:rPr>
      <w:rFonts w:ascii="Cambria" w:eastAsia="Cambria" w:hAnsi="Cambria" w:cs="Times New Roman"/>
      <w:b/>
      <w:bCs/>
      <w:sz w:val="20"/>
      <w:szCs w:val="20"/>
      <w:lang w:val="en-US"/>
    </w:rPr>
  </w:style>
  <w:style w:type="character" w:customStyle="1" w:styleId="Heading3Char1">
    <w:name w:val="Heading 3 Char1"/>
    <w:uiPriority w:val="99"/>
    <w:locked/>
    <w:rsid w:val="008D725E"/>
    <w:rPr>
      <w:i/>
      <w:sz w:val="26"/>
      <w:lang w:val="en-GB" w:eastAsia="en-US"/>
    </w:rPr>
  </w:style>
  <w:style w:type="paragraph" w:customStyle="1" w:styleId="Default">
    <w:name w:val="Default"/>
    <w:rsid w:val="008D725E"/>
    <w:pPr>
      <w:widowControl w:val="0"/>
      <w:autoSpaceDE w:val="0"/>
      <w:autoSpaceDN w:val="0"/>
      <w:adjustRightInd w:val="0"/>
      <w:spacing w:after="0" w:line="240" w:lineRule="auto"/>
    </w:pPr>
    <w:rPr>
      <w:rFonts w:ascii="Times New Roman" w:eastAsia="Cambria" w:hAnsi="Times New Roman" w:cs="Times New Roman"/>
      <w:color w:val="000000"/>
      <w:sz w:val="24"/>
      <w:szCs w:val="24"/>
      <w:lang w:val="de-DE" w:eastAsia="nl-NL"/>
    </w:rPr>
  </w:style>
  <w:style w:type="paragraph" w:styleId="Funotentext">
    <w:name w:val="footnote text"/>
    <w:basedOn w:val="Standard"/>
    <w:link w:val="FunotentextZchn"/>
    <w:uiPriority w:val="99"/>
    <w:semiHidden/>
    <w:rsid w:val="008D725E"/>
    <w:rPr>
      <w:szCs w:val="20"/>
    </w:rPr>
  </w:style>
  <w:style w:type="character" w:customStyle="1" w:styleId="FunotentextZchn">
    <w:name w:val="Fußnotentext Zchn"/>
    <w:basedOn w:val="Absatz-Standardschriftart"/>
    <w:link w:val="Funotentext"/>
    <w:uiPriority w:val="99"/>
    <w:semiHidden/>
    <w:rsid w:val="008D725E"/>
    <w:rPr>
      <w:rFonts w:ascii="Cambria" w:eastAsia="Cambria" w:hAnsi="Cambria" w:cs="Times New Roman"/>
      <w:sz w:val="24"/>
      <w:szCs w:val="20"/>
      <w:lang w:val="en-US"/>
    </w:rPr>
  </w:style>
  <w:style w:type="character" w:styleId="Funotenzeichen">
    <w:name w:val="footnote reference"/>
    <w:basedOn w:val="Absatz-Standardschriftart"/>
    <w:uiPriority w:val="99"/>
    <w:semiHidden/>
    <w:rsid w:val="008D725E"/>
    <w:rPr>
      <w:rFonts w:cs="Times New Roman"/>
      <w:vertAlign w:val="superscript"/>
    </w:rPr>
  </w:style>
  <w:style w:type="character" w:customStyle="1" w:styleId="apple-style-span">
    <w:name w:val="apple-style-span"/>
    <w:basedOn w:val="Absatz-Standardschriftart"/>
    <w:uiPriority w:val="99"/>
    <w:rsid w:val="008D725E"/>
    <w:rPr>
      <w:rFonts w:cs="Times New Roman"/>
    </w:rPr>
  </w:style>
  <w:style w:type="character" w:styleId="Hervorhebung">
    <w:name w:val="Emphasis"/>
    <w:basedOn w:val="Absatz-Standardschriftart"/>
    <w:uiPriority w:val="20"/>
    <w:qFormat/>
    <w:rsid w:val="008D725E"/>
    <w:rPr>
      <w:rFonts w:cs="Times New Roman"/>
      <w:i/>
      <w:iCs/>
    </w:rPr>
  </w:style>
  <w:style w:type="character" w:customStyle="1" w:styleId="definition">
    <w:name w:val="definition"/>
    <w:basedOn w:val="Absatz-Standardschriftart"/>
    <w:uiPriority w:val="99"/>
    <w:rsid w:val="008D725E"/>
    <w:rPr>
      <w:rFonts w:cs="Times New Roman"/>
    </w:rPr>
  </w:style>
  <w:style w:type="character" w:customStyle="1" w:styleId="apple-converted-space">
    <w:name w:val="apple-converted-space"/>
    <w:basedOn w:val="Absatz-Standardschriftart"/>
    <w:rsid w:val="008D725E"/>
    <w:rPr>
      <w:rFonts w:cs="Times New Roman"/>
    </w:rPr>
  </w:style>
  <w:style w:type="paragraph" w:styleId="Listenabsatz">
    <w:name w:val="List Paragraph"/>
    <w:basedOn w:val="Standard"/>
    <w:uiPriority w:val="34"/>
    <w:qFormat/>
    <w:rsid w:val="008D725E"/>
    <w:pPr>
      <w:ind w:left="720"/>
      <w:contextualSpacing/>
    </w:pPr>
  </w:style>
  <w:style w:type="paragraph" w:customStyle="1" w:styleId="Body">
    <w:name w:val="Body"/>
    <w:rsid w:val="008D725E"/>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en-GB"/>
    </w:rPr>
  </w:style>
  <w:style w:type="paragraph" w:customStyle="1" w:styleId="HeaderfootercontinuationEmerald">
    <w:name w:val="Header/footer continuation – Emerald"/>
    <w:rsid w:val="008D725E"/>
    <w:pPr>
      <w:spacing w:after="0" w:line="240" w:lineRule="auto"/>
    </w:pPr>
    <w:rPr>
      <w:rFonts w:ascii="Arial" w:eastAsia="Times New Roman" w:hAnsi="Arial" w:cs="Times New Roman"/>
      <w:b/>
      <w:color w:val="FFFFFF"/>
      <w:sz w:val="18"/>
      <w:szCs w:val="20"/>
      <w:lang w:val="en-US" w:eastAsia="en-GB"/>
    </w:rPr>
  </w:style>
  <w:style w:type="paragraph" w:customStyle="1" w:styleId="CitaviBibliographyEntry">
    <w:name w:val="Citavi Bibliography Entry"/>
    <w:basedOn w:val="Standard"/>
    <w:link w:val="CitaviBibliographyEntryZchn"/>
    <w:rsid w:val="008D725E"/>
    <w:pPr>
      <w:tabs>
        <w:tab w:val="left" w:pos="283"/>
      </w:tabs>
      <w:spacing w:after="60" w:line="480" w:lineRule="auto"/>
      <w:ind w:left="283" w:hanging="283"/>
    </w:pPr>
    <w:rPr>
      <w:rFonts w:ascii="Times New Roman" w:eastAsia="Times New Roman" w:hAnsi="Times New Roman"/>
      <w:lang w:eastAsia="en-GB"/>
    </w:rPr>
  </w:style>
  <w:style w:type="character" w:customStyle="1" w:styleId="CitaviBibliographyEntryZchn">
    <w:name w:val="Citavi Bibliography Entry Zchn"/>
    <w:basedOn w:val="FunotentextZchn"/>
    <w:link w:val="CitaviBibliographyEntry"/>
    <w:rsid w:val="008D725E"/>
    <w:rPr>
      <w:rFonts w:ascii="Times New Roman" w:eastAsia="Times New Roman" w:hAnsi="Times New Roman" w:cs="Times New Roman"/>
      <w:sz w:val="24"/>
      <w:szCs w:val="24"/>
      <w:lang w:val="en-US" w:eastAsia="en-GB"/>
    </w:rPr>
  </w:style>
  <w:style w:type="paragraph" w:customStyle="1" w:styleId="Normal">
    <w:name w:val="[Normal]"/>
    <w:uiPriority w:val="99"/>
    <w:rsid w:val="008D725E"/>
    <w:pPr>
      <w:widowControl w:val="0"/>
      <w:autoSpaceDE w:val="0"/>
      <w:autoSpaceDN w:val="0"/>
      <w:adjustRightInd w:val="0"/>
      <w:spacing w:after="0" w:line="240" w:lineRule="auto"/>
    </w:pPr>
    <w:rPr>
      <w:rFonts w:ascii="Arial" w:eastAsia="Times New Roman" w:hAnsi="Arial" w:cs="Arial"/>
      <w:sz w:val="24"/>
      <w:szCs w:val="24"/>
      <w:lang w:eastAsia="en-GB"/>
    </w:rPr>
  </w:style>
  <w:style w:type="character" w:styleId="Fett">
    <w:name w:val="Strong"/>
    <w:basedOn w:val="Absatz-Standardschriftart"/>
    <w:uiPriority w:val="22"/>
    <w:qFormat/>
    <w:rsid w:val="008D725E"/>
    <w:rPr>
      <w:b/>
      <w:bCs/>
    </w:rPr>
  </w:style>
  <w:style w:type="paragraph" w:styleId="Kopfzeile">
    <w:name w:val="header"/>
    <w:basedOn w:val="Standard"/>
    <w:link w:val="KopfzeileZchn"/>
    <w:uiPriority w:val="99"/>
    <w:unhideWhenUsed/>
    <w:rsid w:val="008D725E"/>
    <w:pPr>
      <w:tabs>
        <w:tab w:val="center" w:pos="4513"/>
        <w:tab w:val="right" w:pos="9026"/>
      </w:tabs>
    </w:pPr>
  </w:style>
  <w:style w:type="character" w:customStyle="1" w:styleId="KopfzeileZchn">
    <w:name w:val="Kopfzeile Zchn"/>
    <w:basedOn w:val="Absatz-Standardschriftart"/>
    <w:link w:val="Kopfzeile"/>
    <w:uiPriority w:val="99"/>
    <w:rsid w:val="008D725E"/>
    <w:rPr>
      <w:rFonts w:ascii="Cambria" w:eastAsia="Cambria" w:hAnsi="Cambria" w:cs="Times New Roman"/>
      <w:sz w:val="24"/>
      <w:szCs w:val="24"/>
      <w:lang w:val="en-US"/>
    </w:rPr>
  </w:style>
  <w:style w:type="paragraph" w:styleId="Fuzeile">
    <w:name w:val="footer"/>
    <w:basedOn w:val="Standard"/>
    <w:link w:val="FuzeileZchn"/>
    <w:uiPriority w:val="99"/>
    <w:unhideWhenUsed/>
    <w:rsid w:val="008D725E"/>
    <w:pPr>
      <w:tabs>
        <w:tab w:val="center" w:pos="4513"/>
        <w:tab w:val="right" w:pos="9026"/>
      </w:tabs>
    </w:pPr>
  </w:style>
  <w:style w:type="character" w:customStyle="1" w:styleId="FuzeileZchn">
    <w:name w:val="Fußzeile Zchn"/>
    <w:basedOn w:val="Absatz-Standardschriftart"/>
    <w:link w:val="Fuzeile"/>
    <w:uiPriority w:val="99"/>
    <w:rsid w:val="008D725E"/>
    <w:rPr>
      <w:rFonts w:ascii="Cambria" w:eastAsia="Cambria" w:hAnsi="Cambria" w:cs="Times New Roman"/>
      <w:sz w:val="24"/>
      <w:szCs w:val="24"/>
      <w:lang w:val="en-US"/>
    </w:rPr>
  </w:style>
  <w:style w:type="paragraph" w:styleId="berarbeitung">
    <w:name w:val="Revision"/>
    <w:hidden/>
    <w:uiPriority w:val="99"/>
    <w:semiHidden/>
    <w:rsid w:val="008D725E"/>
    <w:pPr>
      <w:spacing w:after="0" w:line="240" w:lineRule="auto"/>
    </w:pPr>
    <w:rPr>
      <w:rFonts w:ascii="Cambria" w:eastAsia="Cambria" w:hAnsi="Cambria" w:cs="Times New Roman"/>
      <w:sz w:val="24"/>
      <w:szCs w:val="24"/>
      <w:lang w:val="en-US"/>
    </w:rPr>
  </w:style>
  <w:style w:type="table" w:styleId="Tabellenraster">
    <w:name w:val="Table Grid"/>
    <w:basedOn w:val="NormaleTabelle"/>
    <w:uiPriority w:val="99"/>
    <w:rsid w:val="008D7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2810</Words>
  <Characters>17705</Characters>
  <Application>Microsoft Office Word</Application>
  <DocSecurity>4</DocSecurity>
  <Lines>147</Lines>
  <Paragraphs>40</Paragraphs>
  <ScaleCrop>false</ScaleCrop>
  <HeadingPairs>
    <vt:vector size="6" baseType="variant">
      <vt:variant>
        <vt:lpstr>Titel</vt:lpstr>
      </vt:variant>
      <vt:variant>
        <vt:i4>1</vt:i4>
      </vt:variant>
      <vt:variant>
        <vt:lpstr>Title</vt:lpstr>
      </vt:variant>
      <vt:variant>
        <vt:i4>1</vt:i4>
      </vt:variant>
      <vt:variant>
        <vt:lpstr>Headings</vt:lpstr>
      </vt:variant>
      <vt:variant>
        <vt:i4>6</vt:i4>
      </vt:variant>
    </vt:vector>
  </HeadingPairs>
  <TitlesOfParts>
    <vt:vector size="8" baseType="lpstr">
      <vt:lpstr/>
      <vt:lpstr/>
      <vt:lpstr>    Introduction</vt:lpstr>
      <vt:lpstr>    Method	</vt:lpstr>
      <vt:lpstr>    Analysis</vt:lpstr>
      <vt:lpstr>    Results</vt:lpstr>
      <vt:lpstr>    Conclusion</vt:lpstr>
      <vt:lpstr>    References </vt:lpstr>
    </vt:vector>
  </TitlesOfParts>
  <Company>Coventry University</Company>
  <LinksUpToDate>false</LinksUpToDate>
  <CharactersWithSpaces>20475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Rosalind Searle</dc:creator>
  <cp:lastModifiedBy>Beate Schoensee</cp:lastModifiedBy>
  <cp:revision>2</cp:revision>
  <dcterms:created xsi:type="dcterms:W3CDTF">2016-04-22T09:19:00Z</dcterms:created>
  <dcterms:modified xsi:type="dcterms:W3CDTF">2016-04-22T09:19:00Z</dcterms:modified>
</cp:coreProperties>
</file>